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75" w:rsidRDefault="009A3175">
      <w:pPr>
        <w:pStyle w:val="CompanyName"/>
        <w:rPr>
          <w:rFonts w:asciiTheme="minorHAnsi" w:hAnsiTheme="minorHAnsi"/>
        </w:rPr>
      </w:pPr>
    </w:p>
    <w:p w:rsidR="00F41B25" w:rsidRDefault="00F41B25">
      <w:pPr>
        <w:pStyle w:val="CompanyName"/>
        <w:rPr>
          <w:rFonts w:asciiTheme="minorHAnsi" w:hAnsiTheme="minorHAnsi"/>
        </w:rPr>
      </w:pPr>
    </w:p>
    <w:p w:rsidR="005F6105" w:rsidRDefault="00F41B25">
      <w:pPr>
        <w:pStyle w:val="CompanyName"/>
        <w:rPr>
          <w:rFonts w:asciiTheme="minorHAnsi" w:hAnsiTheme="minorHAnsi"/>
        </w:rPr>
      </w:pPr>
      <w:r>
        <w:rPr>
          <w:noProof/>
        </w:rPr>
        <w:drawing>
          <wp:anchor distT="0" distB="0" distL="114300" distR="114300" simplePos="0" relativeHeight="251658752" behindDoc="0" locked="0" layoutInCell="1" allowOverlap="1" wp14:anchorId="0857C715" wp14:editId="2A7D2F7F">
            <wp:simplePos x="0" y="0"/>
            <wp:positionH relativeFrom="column">
              <wp:posOffset>-260985</wp:posOffset>
            </wp:positionH>
            <wp:positionV relativeFrom="paragraph">
              <wp:posOffset>39370</wp:posOffset>
            </wp:positionV>
            <wp:extent cx="1962150" cy="1266825"/>
            <wp:effectExtent l="0" t="0" r="0" b="952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9621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B25" w:rsidRPr="00F41B25" w:rsidRDefault="00F41B25" w:rsidP="00F41B25">
      <w:pPr>
        <w:rPr>
          <w:sz w:val="96"/>
          <w:szCs w:val="96"/>
        </w:rPr>
      </w:pPr>
    </w:p>
    <w:p w:rsidR="00BB4A56" w:rsidRDefault="00F41B25" w:rsidP="00BB4A56">
      <w:pPr>
        <w:pStyle w:val="SubtitleCover"/>
        <w:rPr>
          <w:rFonts w:asciiTheme="minorHAnsi" w:hAnsiTheme="minorHAnsi"/>
        </w:rPr>
      </w:pPr>
      <w:r>
        <w:rPr>
          <w:rFonts w:asciiTheme="minorHAnsi" w:hAnsiTheme="minorHAnsi"/>
        </w:rPr>
        <w:t>Provider Manual</w:t>
      </w:r>
      <w:r w:rsidR="00BB4A56">
        <w:rPr>
          <w:rFonts w:asciiTheme="minorHAnsi" w:hAnsiTheme="minorHAnsi"/>
        </w:rPr>
        <w:t xml:space="preserve"> </w:t>
      </w:r>
    </w:p>
    <w:p w:rsidR="005F6105" w:rsidRDefault="00BB4A56" w:rsidP="00BB4A56">
      <w:pPr>
        <w:pStyle w:val="SubtitleCover"/>
        <w:rPr>
          <w:rFonts w:asciiTheme="minorHAnsi" w:hAnsiTheme="minorHAnsi"/>
        </w:rPr>
      </w:pPr>
      <w:r>
        <w:rPr>
          <w:rFonts w:asciiTheme="minorHAnsi" w:hAnsiTheme="minorHAnsi"/>
        </w:rPr>
        <w:t>Patient Engagement Program                                                      North Dakota Medicaid Expansion</w:t>
      </w:r>
      <w:r w:rsidR="000D585F">
        <w:rPr>
          <w:rFonts w:asciiTheme="minorHAnsi" w:hAnsiTheme="minorHAnsi"/>
        </w:rPr>
        <w:t xml:space="preserve">                                          Sanford Health Plan</w:t>
      </w:r>
    </w:p>
    <w:p w:rsidR="00BB4A56" w:rsidRPr="00BB4A56" w:rsidRDefault="00BB4A56" w:rsidP="00BB4A56">
      <w:pPr>
        <w:sectPr w:rsidR="00BB4A56" w:rsidRPr="00BB4A56" w:rsidSect="00476063">
          <w:footerReference w:type="default" r:id="rId9"/>
          <w:pgSz w:w="12240" w:h="15840" w:code="1"/>
          <w:pgMar w:top="960" w:right="960" w:bottom="1440" w:left="960" w:header="0" w:footer="0" w:gutter="0"/>
          <w:pgNumType w:start="0"/>
          <w:cols w:space="720"/>
          <w:titlePg/>
        </w:sectPr>
      </w:pPr>
    </w:p>
    <w:p w:rsidR="0095139D" w:rsidRPr="00380CDF" w:rsidRDefault="0095139D" w:rsidP="0095139D">
      <w:pPr>
        <w:pStyle w:val="Subtitle"/>
        <w:rPr>
          <w:rFonts w:asciiTheme="minorHAnsi" w:hAnsiTheme="minorHAnsi"/>
        </w:rPr>
      </w:pPr>
      <w:r w:rsidRPr="00380CDF">
        <w:rPr>
          <w:rFonts w:asciiTheme="minorHAnsi" w:hAnsiTheme="minorHAnsi"/>
        </w:rPr>
        <w:lastRenderedPageBreak/>
        <w:t>About The Patient</w:t>
      </w:r>
    </w:p>
    <w:p w:rsidR="0095139D" w:rsidRPr="00380CDF" w:rsidRDefault="00BB4A56" w:rsidP="0095139D">
      <w:pPr>
        <w:pStyle w:val="Title"/>
        <w:spacing w:after="0"/>
        <w:rPr>
          <w:rFonts w:asciiTheme="minorHAnsi" w:hAnsiTheme="minorHAnsi"/>
        </w:rPr>
      </w:pPr>
      <w:r>
        <w:rPr>
          <w:rFonts w:asciiTheme="minorHAnsi" w:hAnsiTheme="minorHAnsi"/>
        </w:rPr>
        <w:t>Patient Engagement Program</w:t>
      </w:r>
    </w:p>
    <w:p w:rsidR="0095139D" w:rsidRPr="00523765" w:rsidRDefault="0095139D" w:rsidP="0095139D">
      <w:pPr>
        <w:pStyle w:val="ReturnAddress"/>
        <w:jc w:val="left"/>
        <w:rPr>
          <w:rFonts w:asciiTheme="minorHAnsi" w:hAnsiTheme="minorHAnsi"/>
          <w:szCs w:val="20"/>
        </w:rPr>
      </w:pPr>
    </w:p>
    <w:p w:rsidR="0095139D" w:rsidRDefault="0095139D" w:rsidP="0095139D">
      <w:pPr>
        <w:pStyle w:val="ReturnAddress"/>
        <w:rPr>
          <w:rFonts w:asciiTheme="minorHAnsi" w:hAnsiTheme="minorHAnsi"/>
        </w:rPr>
      </w:pPr>
    </w:p>
    <w:p w:rsidR="0095139D" w:rsidRDefault="0095139D" w:rsidP="0095139D">
      <w:pPr>
        <w:pStyle w:val="ReturnAddress"/>
        <w:rPr>
          <w:rFonts w:asciiTheme="minorHAnsi" w:hAnsiTheme="minorHAnsi"/>
        </w:rPr>
      </w:pPr>
    </w:p>
    <w:p w:rsidR="0095139D" w:rsidRDefault="0095139D" w:rsidP="0095139D">
      <w:pPr>
        <w:pStyle w:val="ReturnAddress"/>
        <w:rPr>
          <w:rFonts w:asciiTheme="minorHAnsi" w:hAnsiTheme="minorHAnsi"/>
        </w:rPr>
      </w:pPr>
    </w:p>
    <w:p w:rsidR="0095139D" w:rsidRDefault="0095139D" w:rsidP="0095139D">
      <w:pPr>
        <w:pStyle w:val="ReturnAddress"/>
        <w:rPr>
          <w:rFonts w:asciiTheme="minorHAnsi" w:hAnsiTheme="minorHAnsi"/>
        </w:rPr>
      </w:pPr>
    </w:p>
    <w:p w:rsidR="0095139D" w:rsidRDefault="0095139D" w:rsidP="0095139D">
      <w:pPr>
        <w:pStyle w:val="ReturnAddress"/>
        <w:rPr>
          <w:rFonts w:asciiTheme="minorHAnsi" w:hAnsiTheme="minorHAnsi"/>
        </w:rPr>
      </w:pPr>
    </w:p>
    <w:p w:rsidR="0095139D" w:rsidRDefault="0095139D" w:rsidP="0095139D">
      <w:pPr>
        <w:pStyle w:val="ReturnAddress"/>
        <w:rPr>
          <w:rFonts w:asciiTheme="minorHAnsi" w:hAnsiTheme="minorHAnsi"/>
        </w:rPr>
      </w:pPr>
    </w:p>
    <w:p w:rsidR="0095139D" w:rsidRDefault="0095139D" w:rsidP="0095139D">
      <w:pPr>
        <w:pStyle w:val="ReturnAddress"/>
        <w:rPr>
          <w:rFonts w:asciiTheme="minorHAnsi" w:hAnsiTheme="minorHAnsi"/>
        </w:rPr>
      </w:pPr>
    </w:p>
    <w:p w:rsidR="0095139D" w:rsidRDefault="0095139D" w:rsidP="0095139D">
      <w:pPr>
        <w:pStyle w:val="ReturnAddress"/>
        <w:rPr>
          <w:rFonts w:asciiTheme="minorHAnsi" w:hAnsiTheme="minorHAnsi"/>
        </w:rPr>
      </w:pPr>
    </w:p>
    <w:p w:rsidR="0095139D" w:rsidRDefault="0095139D" w:rsidP="0095139D">
      <w:pPr>
        <w:pStyle w:val="ReturnAddress"/>
        <w:rPr>
          <w:rFonts w:asciiTheme="minorHAnsi" w:hAnsiTheme="minorHAnsi"/>
        </w:rPr>
      </w:pPr>
    </w:p>
    <w:p w:rsidR="0095139D" w:rsidRDefault="0095139D" w:rsidP="0095139D">
      <w:pPr>
        <w:pStyle w:val="ReturnAddress"/>
        <w:rPr>
          <w:rFonts w:asciiTheme="minorHAnsi" w:hAnsiTheme="minorHAnsi"/>
        </w:rPr>
      </w:pPr>
    </w:p>
    <w:p w:rsidR="0095139D" w:rsidRDefault="0095139D" w:rsidP="0095139D">
      <w:pPr>
        <w:pStyle w:val="ReturnAddress"/>
        <w:rPr>
          <w:rFonts w:asciiTheme="minorHAnsi" w:hAnsiTheme="minorHAnsi"/>
        </w:rPr>
      </w:pPr>
    </w:p>
    <w:p w:rsidR="000D585F" w:rsidRDefault="000D585F" w:rsidP="0095139D">
      <w:pPr>
        <w:pStyle w:val="ReturnAddress"/>
        <w:rPr>
          <w:rFonts w:asciiTheme="minorHAnsi" w:hAnsiTheme="minorHAnsi"/>
        </w:rPr>
      </w:pPr>
    </w:p>
    <w:p w:rsidR="000D585F" w:rsidRDefault="000D585F" w:rsidP="0095139D">
      <w:pPr>
        <w:pStyle w:val="ReturnAddress"/>
        <w:rPr>
          <w:rFonts w:asciiTheme="minorHAnsi" w:hAnsiTheme="minorHAnsi"/>
        </w:rPr>
      </w:pPr>
    </w:p>
    <w:p w:rsidR="000D585F" w:rsidRDefault="000D585F" w:rsidP="0095139D">
      <w:pPr>
        <w:pStyle w:val="ReturnAddress"/>
        <w:rPr>
          <w:rFonts w:asciiTheme="minorHAnsi" w:hAnsiTheme="minorHAnsi"/>
        </w:rPr>
      </w:pPr>
    </w:p>
    <w:p w:rsidR="000D585F" w:rsidRDefault="000D585F" w:rsidP="0095139D">
      <w:pPr>
        <w:pStyle w:val="ReturnAddress"/>
        <w:rPr>
          <w:rFonts w:asciiTheme="minorHAnsi" w:hAnsiTheme="minorHAnsi"/>
        </w:rPr>
      </w:pPr>
    </w:p>
    <w:p w:rsidR="000D585F" w:rsidRDefault="000D585F" w:rsidP="0095139D">
      <w:pPr>
        <w:pStyle w:val="ReturnAddress"/>
        <w:rPr>
          <w:rFonts w:asciiTheme="minorHAnsi" w:hAnsiTheme="minorHAnsi"/>
        </w:rPr>
      </w:pPr>
    </w:p>
    <w:p w:rsidR="000D585F" w:rsidRDefault="000D585F" w:rsidP="0095139D">
      <w:pPr>
        <w:pStyle w:val="ReturnAddress"/>
        <w:rPr>
          <w:rFonts w:asciiTheme="minorHAnsi" w:hAnsiTheme="minorHAnsi"/>
        </w:rPr>
      </w:pPr>
    </w:p>
    <w:p w:rsidR="000D585F" w:rsidRDefault="000D585F" w:rsidP="0095139D">
      <w:pPr>
        <w:pStyle w:val="ReturnAddress"/>
        <w:rPr>
          <w:rFonts w:asciiTheme="minorHAnsi" w:hAnsiTheme="minorHAnsi"/>
        </w:rPr>
      </w:pPr>
    </w:p>
    <w:p w:rsidR="000D585F" w:rsidRDefault="000D585F" w:rsidP="0095139D">
      <w:pPr>
        <w:pStyle w:val="ReturnAddress"/>
        <w:rPr>
          <w:rFonts w:asciiTheme="minorHAnsi" w:hAnsiTheme="minorHAnsi"/>
        </w:rPr>
      </w:pPr>
    </w:p>
    <w:p w:rsidR="0095139D" w:rsidRPr="00380CDF" w:rsidRDefault="00C00762" w:rsidP="0095139D">
      <w:pPr>
        <w:pStyle w:val="ReturnAddress"/>
        <w:rPr>
          <w:rFonts w:asciiTheme="minorHAnsi" w:hAnsiTheme="minorHAnsi"/>
        </w:rPr>
      </w:pPr>
      <w:r>
        <w:rPr>
          <w:rFonts w:asciiTheme="minorHAnsi" w:hAnsiTheme="minorHAnsi"/>
        </w:rPr>
        <w:t>Copyright 2015</w:t>
      </w:r>
    </w:p>
    <w:p w:rsidR="0095139D" w:rsidRPr="00380CDF" w:rsidRDefault="0095139D" w:rsidP="0095139D">
      <w:pPr>
        <w:pStyle w:val="ReturnAddress"/>
        <w:rPr>
          <w:rFonts w:asciiTheme="minorHAnsi" w:hAnsiTheme="minorHAnsi"/>
        </w:rPr>
      </w:pPr>
      <w:r w:rsidRPr="00380CDF">
        <w:rPr>
          <w:rFonts w:asciiTheme="minorHAnsi" w:hAnsiTheme="minorHAnsi"/>
        </w:rPr>
        <w:t>North Dakota Pharmacy Service Corporation</w:t>
      </w:r>
    </w:p>
    <w:p w:rsidR="0095139D" w:rsidRPr="00380CDF" w:rsidRDefault="0095139D" w:rsidP="0095139D">
      <w:pPr>
        <w:pStyle w:val="ReturnAddress"/>
        <w:rPr>
          <w:rFonts w:asciiTheme="minorHAnsi" w:hAnsiTheme="minorHAnsi"/>
        </w:rPr>
      </w:pPr>
      <w:r w:rsidRPr="00380CDF">
        <w:rPr>
          <w:rFonts w:asciiTheme="minorHAnsi" w:hAnsiTheme="minorHAnsi"/>
        </w:rPr>
        <w:t>1641 Capitol Way</w:t>
      </w:r>
    </w:p>
    <w:p w:rsidR="0095139D" w:rsidRPr="00380CDF" w:rsidRDefault="0095139D" w:rsidP="0095139D">
      <w:pPr>
        <w:pStyle w:val="ReturnAddress"/>
        <w:rPr>
          <w:rFonts w:asciiTheme="minorHAnsi" w:hAnsiTheme="minorHAnsi"/>
        </w:rPr>
      </w:pPr>
      <w:r w:rsidRPr="00380CDF">
        <w:rPr>
          <w:rFonts w:asciiTheme="minorHAnsi" w:hAnsiTheme="minorHAnsi"/>
        </w:rPr>
        <w:t>Bismarck, ND  58501-5600</w:t>
      </w:r>
    </w:p>
    <w:p w:rsidR="0095139D" w:rsidRPr="00380CDF" w:rsidRDefault="0095139D" w:rsidP="0095139D">
      <w:pPr>
        <w:pStyle w:val="ReturnAddress"/>
        <w:rPr>
          <w:rFonts w:asciiTheme="minorHAnsi" w:hAnsiTheme="minorHAnsi"/>
        </w:rPr>
      </w:pPr>
      <w:r w:rsidRPr="00380CDF">
        <w:rPr>
          <w:rFonts w:asciiTheme="minorHAnsi" w:hAnsiTheme="minorHAnsi"/>
        </w:rPr>
        <w:t>Phone 701.258.</w:t>
      </w:r>
      <w:r w:rsidR="00E603E4">
        <w:rPr>
          <w:rFonts w:asciiTheme="minorHAnsi" w:hAnsiTheme="minorHAnsi"/>
        </w:rPr>
        <w:t>4922</w:t>
      </w:r>
      <w:r w:rsidRPr="00380CDF">
        <w:rPr>
          <w:rFonts w:asciiTheme="minorHAnsi" w:hAnsiTheme="minorHAnsi"/>
        </w:rPr>
        <w:t xml:space="preserve"> • Fax 701.258.9312</w:t>
      </w:r>
    </w:p>
    <w:p w:rsidR="0095139D" w:rsidRPr="00380CDF" w:rsidRDefault="0095139D" w:rsidP="0095139D">
      <w:pPr>
        <w:pStyle w:val="ReturnAddress"/>
        <w:rPr>
          <w:rFonts w:asciiTheme="minorHAnsi" w:hAnsiTheme="minorHAnsi"/>
        </w:rPr>
      </w:pPr>
    </w:p>
    <w:p w:rsidR="0095139D" w:rsidRPr="00380CDF" w:rsidRDefault="0095139D" w:rsidP="0095139D">
      <w:pPr>
        <w:pStyle w:val="ReturnAddress"/>
        <w:jc w:val="both"/>
        <w:rPr>
          <w:rFonts w:asciiTheme="minorHAnsi" w:hAnsiTheme="minorHAnsi"/>
        </w:rPr>
      </w:pPr>
      <w:r w:rsidRPr="00380CDF">
        <w:rPr>
          <w:rFonts w:asciiTheme="minorHAnsi" w:hAnsiTheme="minorHAnsi"/>
        </w:rPr>
        <w:t>All rights reserved.  No part of this manual may be photocopied or reproduced in any form without written permission form the publisher.  Moreover, no part of this publication can be stored in a retrieval system, transmitted by any means, or recorded or otherwise, without written permission from the publisher.</w:t>
      </w:r>
    </w:p>
    <w:p w:rsidR="0095139D" w:rsidRPr="00380CDF" w:rsidRDefault="0095139D" w:rsidP="0095139D">
      <w:pPr>
        <w:pStyle w:val="ReturnAddress"/>
        <w:jc w:val="both"/>
        <w:rPr>
          <w:rFonts w:asciiTheme="minorHAnsi" w:hAnsiTheme="minorHAnsi"/>
        </w:rPr>
      </w:pPr>
    </w:p>
    <w:p w:rsidR="0095139D" w:rsidRPr="00380CDF" w:rsidRDefault="0095139D" w:rsidP="0095139D">
      <w:pPr>
        <w:pStyle w:val="ReturnAddress"/>
        <w:jc w:val="both"/>
        <w:rPr>
          <w:rFonts w:asciiTheme="minorHAnsi" w:hAnsiTheme="minorHAnsi"/>
        </w:rPr>
      </w:pPr>
    </w:p>
    <w:p w:rsidR="0095139D" w:rsidRPr="00380CDF" w:rsidRDefault="0095139D" w:rsidP="0095139D">
      <w:pPr>
        <w:pStyle w:val="ReturnAddress"/>
        <w:rPr>
          <w:rFonts w:asciiTheme="minorHAnsi" w:hAnsiTheme="minorHAnsi"/>
          <w:u w:val="single"/>
        </w:rPr>
      </w:pPr>
      <w:r w:rsidRPr="00380CDF">
        <w:rPr>
          <w:rFonts w:asciiTheme="minorHAnsi" w:hAnsiTheme="minorHAnsi"/>
          <w:u w:val="single"/>
        </w:rPr>
        <w:t>Limits of Liability and Disclaimer of Warranty</w:t>
      </w:r>
    </w:p>
    <w:p w:rsidR="0095139D" w:rsidRPr="00380CDF" w:rsidRDefault="0095139D" w:rsidP="0095139D">
      <w:pPr>
        <w:pStyle w:val="ReturnAddress"/>
        <w:jc w:val="both"/>
        <w:rPr>
          <w:rFonts w:asciiTheme="minorHAnsi" w:hAnsiTheme="minorHAnsi"/>
        </w:rPr>
      </w:pPr>
      <w:r w:rsidRPr="00380CDF">
        <w:rPr>
          <w:rFonts w:asciiTheme="minorHAnsi" w:hAnsiTheme="minorHAnsi"/>
        </w:rPr>
        <w:t>While ever precaution has been taken in preparing this manual, including research, development, and testing the publisher and author assume no responsibility for errors or omissions.  No liability is assumed by either publisher or author for damages resulting in the use of this information.</w:t>
      </w:r>
    </w:p>
    <w:p w:rsidR="0095139D" w:rsidRPr="00380CDF" w:rsidRDefault="0095139D" w:rsidP="0095139D">
      <w:pPr>
        <w:pStyle w:val="ReturnAddress"/>
        <w:jc w:val="both"/>
        <w:rPr>
          <w:rFonts w:asciiTheme="minorHAnsi" w:hAnsiTheme="minorHAnsi"/>
        </w:rPr>
      </w:pPr>
    </w:p>
    <w:p w:rsidR="0095139D" w:rsidRPr="00380CDF" w:rsidRDefault="0095139D" w:rsidP="0095139D">
      <w:pPr>
        <w:pStyle w:val="ReturnAddress"/>
        <w:jc w:val="both"/>
        <w:rPr>
          <w:rFonts w:asciiTheme="minorHAnsi" w:hAnsiTheme="minorHAnsi"/>
        </w:rPr>
      </w:pPr>
      <w:r w:rsidRPr="00380CDF">
        <w:rPr>
          <w:rFonts w:asciiTheme="minorHAnsi" w:hAnsiTheme="minorHAnsi"/>
        </w:rPr>
        <w:t>Printed in the United States of America</w:t>
      </w:r>
    </w:p>
    <w:p w:rsidR="0095139D" w:rsidRPr="00380CDF" w:rsidRDefault="0095139D" w:rsidP="0095139D">
      <w:pPr>
        <w:pStyle w:val="Title"/>
        <w:spacing w:after="0"/>
        <w:rPr>
          <w:rFonts w:asciiTheme="minorHAnsi" w:hAnsiTheme="minorHAnsi"/>
        </w:rPr>
      </w:pPr>
      <w:r>
        <w:rPr>
          <w:rFonts w:asciiTheme="minorHAnsi" w:hAnsiTheme="minorHAnsi"/>
          <w:spacing w:val="-100"/>
        </w:rPr>
        <w:br w:type="page"/>
      </w:r>
      <w:r>
        <w:rPr>
          <w:rFonts w:asciiTheme="minorHAnsi" w:hAnsiTheme="minorHAnsi"/>
        </w:rPr>
        <w:lastRenderedPageBreak/>
        <w:t>Acknowledgement</w:t>
      </w:r>
    </w:p>
    <w:p w:rsidR="003B01A5" w:rsidRDefault="003B01A5" w:rsidP="003B01A5">
      <w:pPr>
        <w:pStyle w:val="ReturnAddress"/>
        <w:ind w:firstLine="720"/>
        <w:jc w:val="left"/>
        <w:rPr>
          <w:rFonts w:asciiTheme="minorHAnsi" w:hAnsiTheme="minorHAnsi"/>
          <w:sz w:val="22"/>
          <w:szCs w:val="22"/>
        </w:rPr>
      </w:pPr>
    </w:p>
    <w:p w:rsidR="003B01A5" w:rsidRPr="00CC3EBA" w:rsidRDefault="003B01A5" w:rsidP="003B01A5">
      <w:pPr>
        <w:pStyle w:val="ReturnAddress"/>
        <w:ind w:firstLine="720"/>
        <w:jc w:val="left"/>
        <w:rPr>
          <w:rFonts w:asciiTheme="minorHAnsi" w:hAnsiTheme="minorHAnsi"/>
          <w:sz w:val="22"/>
          <w:szCs w:val="22"/>
        </w:rPr>
      </w:pPr>
      <w:r w:rsidRPr="00CC3EBA">
        <w:rPr>
          <w:rFonts w:asciiTheme="minorHAnsi" w:hAnsiTheme="minorHAnsi"/>
          <w:sz w:val="22"/>
          <w:szCs w:val="22"/>
        </w:rPr>
        <w:t>Pharmacists in North Dakota have a long legacy of providing innovative initiative</w:t>
      </w:r>
      <w:r w:rsidR="00E603E4">
        <w:rPr>
          <w:rFonts w:asciiTheme="minorHAnsi" w:hAnsiTheme="minorHAnsi"/>
          <w:sz w:val="22"/>
          <w:szCs w:val="22"/>
        </w:rPr>
        <w:t>s</w:t>
      </w:r>
      <w:r w:rsidRPr="00CC3EBA">
        <w:rPr>
          <w:rFonts w:asciiTheme="minorHAnsi" w:hAnsiTheme="minorHAnsi"/>
          <w:sz w:val="22"/>
          <w:szCs w:val="22"/>
        </w:rPr>
        <w:t xml:space="preserve"> to improve patient care.   Some of these innovations have involved </w:t>
      </w:r>
      <w:r>
        <w:rPr>
          <w:rFonts w:asciiTheme="minorHAnsi" w:hAnsiTheme="minorHAnsi"/>
          <w:sz w:val="22"/>
          <w:szCs w:val="22"/>
        </w:rPr>
        <w:t>CLIA</w:t>
      </w:r>
      <w:r w:rsidRPr="00CC3EBA">
        <w:rPr>
          <w:rFonts w:asciiTheme="minorHAnsi" w:hAnsiTheme="minorHAnsi"/>
          <w:sz w:val="22"/>
          <w:szCs w:val="22"/>
        </w:rPr>
        <w:t xml:space="preserve"> wa</w:t>
      </w:r>
      <w:r>
        <w:rPr>
          <w:rFonts w:asciiTheme="minorHAnsi" w:hAnsiTheme="minorHAnsi"/>
          <w:sz w:val="22"/>
          <w:szCs w:val="22"/>
        </w:rPr>
        <w:t>i</w:t>
      </w:r>
      <w:r w:rsidRPr="00CC3EBA">
        <w:rPr>
          <w:rFonts w:asciiTheme="minorHAnsi" w:hAnsiTheme="minorHAnsi"/>
          <w:sz w:val="22"/>
          <w:szCs w:val="22"/>
        </w:rPr>
        <w:t>ved clinical testing to improve access for screening and monitoring of blood sugar, cholesterol and INRs.   To continued access to care in rural areas th</w:t>
      </w:r>
      <w:r w:rsidR="00E603E4">
        <w:rPr>
          <w:rFonts w:asciiTheme="minorHAnsi" w:hAnsiTheme="minorHAnsi"/>
          <w:sz w:val="22"/>
          <w:szCs w:val="22"/>
        </w:rPr>
        <w:t>r</w:t>
      </w:r>
      <w:r w:rsidRPr="00CC3EBA">
        <w:rPr>
          <w:rFonts w:asciiTheme="minorHAnsi" w:hAnsiTheme="minorHAnsi"/>
          <w:sz w:val="22"/>
          <w:szCs w:val="22"/>
        </w:rPr>
        <w:t xml:space="preserve">ough telepharmacy services.  </w:t>
      </w:r>
    </w:p>
    <w:p w:rsidR="003B01A5" w:rsidRPr="00CC3EBA" w:rsidRDefault="003B01A5" w:rsidP="003B01A5">
      <w:pPr>
        <w:pStyle w:val="ReturnAddress"/>
        <w:ind w:firstLine="720"/>
        <w:jc w:val="left"/>
        <w:rPr>
          <w:rFonts w:asciiTheme="minorHAnsi" w:hAnsiTheme="minorHAnsi"/>
          <w:sz w:val="22"/>
          <w:szCs w:val="22"/>
        </w:rPr>
      </w:pPr>
      <w:r w:rsidRPr="00CC3EBA">
        <w:rPr>
          <w:rFonts w:asciiTheme="minorHAnsi" w:hAnsiTheme="minorHAnsi"/>
          <w:sz w:val="22"/>
          <w:szCs w:val="22"/>
        </w:rPr>
        <w:t>About the Patient would like to acknowledge the members of the North Dakota Pharmacy Association</w:t>
      </w:r>
      <w:r w:rsidR="00E603E4">
        <w:rPr>
          <w:rFonts w:asciiTheme="minorHAnsi" w:hAnsiTheme="minorHAnsi"/>
          <w:sz w:val="22"/>
          <w:szCs w:val="22"/>
        </w:rPr>
        <w:t xml:space="preserve"> (NDPhA)/North Dakota Pharmacy Services Corporation (NDPSC)</w:t>
      </w:r>
      <w:r w:rsidRPr="00CC3EBA">
        <w:rPr>
          <w:rFonts w:asciiTheme="minorHAnsi" w:hAnsiTheme="minorHAnsi"/>
          <w:sz w:val="22"/>
          <w:szCs w:val="22"/>
        </w:rPr>
        <w:t xml:space="preserve"> and North Dakota Board of Pharmacy for their dedication and resources in support </w:t>
      </w:r>
      <w:r w:rsidR="00BB4A56" w:rsidRPr="00CC3EBA">
        <w:rPr>
          <w:rFonts w:asciiTheme="minorHAnsi" w:hAnsiTheme="minorHAnsi"/>
          <w:sz w:val="22"/>
          <w:szCs w:val="22"/>
        </w:rPr>
        <w:t>of the</w:t>
      </w:r>
      <w:r>
        <w:rPr>
          <w:rFonts w:asciiTheme="minorHAnsi" w:hAnsiTheme="minorHAnsi"/>
          <w:sz w:val="22"/>
          <w:szCs w:val="22"/>
        </w:rPr>
        <w:t xml:space="preserve"> </w:t>
      </w:r>
      <w:r w:rsidRPr="00CC3EBA">
        <w:rPr>
          <w:rFonts w:asciiTheme="minorHAnsi" w:hAnsiTheme="minorHAnsi"/>
          <w:sz w:val="22"/>
          <w:szCs w:val="22"/>
        </w:rPr>
        <w:t>vision to provide face-to-face Medication Therapy Management Services by pharmacist</w:t>
      </w:r>
      <w:r w:rsidR="00E603E4">
        <w:rPr>
          <w:rFonts w:asciiTheme="minorHAnsi" w:hAnsiTheme="minorHAnsi"/>
          <w:sz w:val="22"/>
          <w:szCs w:val="22"/>
        </w:rPr>
        <w:t>s</w:t>
      </w:r>
      <w:r w:rsidRPr="00CC3EBA">
        <w:rPr>
          <w:rFonts w:asciiTheme="minorHAnsi" w:hAnsiTheme="minorHAnsi"/>
          <w:sz w:val="22"/>
          <w:szCs w:val="22"/>
        </w:rPr>
        <w:t xml:space="preserve"> in North Dakota. </w:t>
      </w:r>
    </w:p>
    <w:p w:rsidR="003B01A5" w:rsidRPr="00CC3EBA" w:rsidRDefault="003B01A5" w:rsidP="003B01A5">
      <w:pPr>
        <w:pStyle w:val="ReturnAddress"/>
        <w:ind w:firstLine="720"/>
        <w:jc w:val="left"/>
        <w:rPr>
          <w:rFonts w:asciiTheme="minorHAnsi" w:hAnsiTheme="minorHAnsi"/>
          <w:sz w:val="22"/>
          <w:szCs w:val="22"/>
        </w:rPr>
      </w:pPr>
      <w:r w:rsidRPr="00CC3EBA">
        <w:rPr>
          <w:rFonts w:asciiTheme="minorHAnsi" w:hAnsiTheme="minorHAnsi"/>
          <w:sz w:val="22"/>
          <w:szCs w:val="22"/>
        </w:rPr>
        <w:t>A special thank you goes out to Michael Schwab for his continue</w:t>
      </w:r>
      <w:r w:rsidR="00E603E4">
        <w:rPr>
          <w:rFonts w:asciiTheme="minorHAnsi" w:hAnsiTheme="minorHAnsi"/>
          <w:sz w:val="22"/>
          <w:szCs w:val="22"/>
        </w:rPr>
        <w:t>d</w:t>
      </w:r>
      <w:r w:rsidRPr="00CC3EBA">
        <w:rPr>
          <w:rFonts w:asciiTheme="minorHAnsi" w:hAnsiTheme="minorHAnsi"/>
          <w:sz w:val="22"/>
          <w:szCs w:val="22"/>
        </w:rPr>
        <w:t xml:space="preserve"> dedication and networking with rural pharmacist</w:t>
      </w:r>
      <w:r w:rsidR="00E603E4">
        <w:rPr>
          <w:rFonts w:asciiTheme="minorHAnsi" w:hAnsiTheme="minorHAnsi"/>
          <w:sz w:val="22"/>
          <w:szCs w:val="22"/>
        </w:rPr>
        <w:t>s</w:t>
      </w:r>
      <w:r w:rsidRPr="00CC3EBA">
        <w:rPr>
          <w:rFonts w:asciiTheme="minorHAnsi" w:hAnsiTheme="minorHAnsi"/>
          <w:sz w:val="22"/>
          <w:szCs w:val="22"/>
        </w:rPr>
        <w:t>, legislators, and insurers in order</w:t>
      </w:r>
      <w:r w:rsidR="00E603E4">
        <w:rPr>
          <w:rFonts w:asciiTheme="minorHAnsi" w:hAnsiTheme="minorHAnsi"/>
          <w:sz w:val="22"/>
          <w:szCs w:val="22"/>
        </w:rPr>
        <w:t xml:space="preserve"> to</w:t>
      </w:r>
      <w:r w:rsidRPr="00CC3EBA">
        <w:rPr>
          <w:rFonts w:asciiTheme="minorHAnsi" w:hAnsiTheme="minorHAnsi"/>
          <w:sz w:val="22"/>
          <w:szCs w:val="22"/>
        </w:rPr>
        <w:t xml:space="preserve"> establish mechanisms for pharmacist</w:t>
      </w:r>
      <w:r w:rsidR="00E603E4">
        <w:rPr>
          <w:rFonts w:asciiTheme="minorHAnsi" w:hAnsiTheme="minorHAnsi"/>
          <w:sz w:val="22"/>
          <w:szCs w:val="22"/>
        </w:rPr>
        <w:t>s</w:t>
      </w:r>
      <w:r w:rsidRPr="00CC3EBA">
        <w:rPr>
          <w:rFonts w:asciiTheme="minorHAnsi" w:hAnsiTheme="minorHAnsi"/>
          <w:sz w:val="22"/>
          <w:szCs w:val="22"/>
        </w:rPr>
        <w:t xml:space="preserve"> to provide pharmacotherapy services to patients.   </w:t>
      </w:r>
    </w:p>
    <w:p w:rsidR="003B01A5" w:rsidRPr="00CC3EBA" w:rsidRDefault="003B01A5" w:rsidP="003B01A5">
      <w:pPr>
        <w:pStyle w:val="ReturnAddress"/>
        <w:ind w:firstLine="720"/>
        <w:jc w:val="left"/>
        <w:rPr>
          <w:rFonts w:asciiTheme="minorHAnsi" w:hAnsiTheme="minorHAnsi"/>
          <w:sz w:val="22"/>
          <w:szCs w:val="22"/>
        </w:rPr>
      </w:pPr>
      <w:r w:rsidRPr="00CC3EBA">
        <w:rPr>
          <w:rFonts w:asciiTheme="minorHAnsi" w:hAnsiTheme="minorHAnsi"/>
          <w:sz w:val="22"/>
          <w:szCs w:val="22"/>
        </w:rPr>
        <w:t xml:space="preserve">A special thank you goes out to Jayme Steig for his ingenuity in </w:t>
      </w:r>
      <w:r>
        <w:rPr>
          <w:rFonts w:asciiTheme="minorHAnsi" w:hAnsiTheme="minorHAnsi"/>
          <w:sz w:val="22"/>
          <w:szCs w:val="22"/>
        </w:rPr>
        <w:t>the establishment of the About T</w:t>
      </w:r>
      <w:r w:rsidRPr="00CC3EBA">
        <w:rPr>
          <w:rFonts w:asciiTheme="minorHAnsi" w:hAnsiTheme="minorHAnsi"/>
          <w:sz w:val="22"/>
          <w:szCs w:val="22"/>
        </w:rPr>
        <w:t xml:space="preserve">he Patient program and </w:t>
      </w:r>
      <w:r>
        <w:rPr>
          <w:rFonts w:asciiTheme="minorHAnsi" w:hAnsiTheme="minorHAnsi"/>
          <w:sz w:val="22"/>
          <w:szCs w:val="22"/>
        </w:rPr>
        <w:t xml:space="preserve">electronic </w:t>
      </w:r>
      <w:r w:rsidRPr="00CC3EBA">
        <w:rPr>
          <w:rFonts w:asciiTheme="minorHAnsi" w:hAnsiTheme="minorHAnsi"/>
          <w:sz w:val="22"/>
          <w:szCs w:val="22"/>
        </w:rPr>
        <w:t xml:space="preserve">clinical documentation </w:t>
      </w:r>
      <w:r w:rsidR="00E603E4">
        <w:rPr>
          <w:rFonts w:asciiTheme="minorHAnsi" w:hAnsiTheme="minorHAnsi"/>
          <w:sz w:val="22"/>
          <w:szCs w:val="22"/>
        </w:rPr>
        <w:t>system</w:t>
      </w:r>
      <w:r w:rsidRPr="00CC3EBA">
        <w:rPr>
          <w:rFonts w:asciiTheme="minorHAnsi" w:hAnsiTheme="minorHAnsi"/>
          <w:sz w:val="22"/>
          <w:szCs w:val="22"/>
        </w:rPr>
        <w:t xml:space="preserve"> MTM Express.  </w:t>
      </w:r>
    </w:p>
    <w:p w:rsidR="0095139D" w:rsidRDefault="0095139D">
      <w:pPr>
        <w:rPr>
          <w:rFonts w:asciiTheme="minorHAnsi" w:hAnsiTheme="minorHAnsi"/>
          <w:color w:val="808080"/>
          <w:spacing w:val="-100"/>
          <w:sz w:val="48"/>
        </w:rPr>
      </w:pPr>
    </w:p>
    <w:p w:rsidR="0095139D" w:rsidRDefault="0095139D">
      <w:pPr>
        <w:rPr>
          <w:rFonts w:asciiTheme="minorHAnsi" w:hAnsiTheme="minorHAnsi"/>
          <w:color w:val="808080"/>
          <w:spacing w:val="-100"/>
          <w:sz w:val="48"/>
        </w:rPr>
      </w:pPr>
      <w:r>
        <w:rPr>
          <w:rFonts w:asciiTheme="minorHAnsi" w:hAnsiTheme="minorHAnsi"/>
          <w:spacing w:val="-100"/>
        </w:rPr>
        <w:br w:type="page"/>
      </w:r>
    </w:p>
    <w:p w:rsidR="005F6105" w:rsidRPr="00677A6C" w:rsidRDefault="005F6105">
      <w:pPr>
        <w:pStyle w:val="SectionLabel"/>
        <w:rPr>
          <w:rFonts w:asciiTheme="minorHAnsi" w:hAnsiTheme="minorHAnsi"/>
        </w:rPr>
        <w:sectPr w:rsidR="005F6105" w:rsidRPr="00677A6C" w:rsidSect="00476063">
          <w:headerReference w:type="default" r:id="rId10"/>
          <w:footerReference w:type="default" r:id="rId11"/>
          <w:pgSz w:w="12240" w:h="15840" w:code="1"/>
          <w:pgMar w:top="1200" w:right="1200" w:bottom="1440" w:left="1200" w:header="0" w:footer="960" w:gutter="0"/>
          <w:pgNumType w:fmt="lowerRoman" w:start="1"/>
          <w:cols w:space="720"/>
        </w:sectPr>
      </w:pPr>
      <w:r w:rsidRPr="00677A6C">
        <w:rPr>
          <w:rFonts w:asciiTheme="minorHAnsi" w:hAnsiTheme="minorHAnsi"/>
          <w:spacing w:val="-100"/>
        </w:rPr>
        <w:lastRenderedPageBreak/>
        <w:t>T</w:t>
      </w:r>
      <w:r w:rsidRPr="00677A6C">
        <w:rPr>
          <w:rFonts w:asciiTheme="minorHAnsi" w:hAnsiTheme="minorHAnsi"/>
        </w:rPr>
        <w:t>able of Contents</w:t>
      </w:r>
    </w:p>
    <w:p w:rsidR="00000789" w:rsidRDefault="002D4C6B">
      <w:pPr>
        <w:pStyle w:val="TOC1"/>
        <w:tabs>
          <w:tab w:val="right" w:leader="dot" w:pos="7910"/>
        </w:tabs>
        <w:rPr>
          <w:rFonts w:asciiTheme="minorHAnsi" w:eastAsiaTheme="minorEastAsia" w:hAnsiTheme="minorHAnsi" w:cstheme="minorBidi"/>
          <w:noProof/>
          <w:kern w:val="0"/>
          <w:sz w:val="22"/>
          <w:szCs w:val="22"/>
        </w:rPr>
      </w:pPr>
      <w:r w:rsidRPr="00677A6C">
        <w:rPr>
          <w:rFonts w:asciiTheme="minorHAnsi" w:hAnsiTheme="minorHAnsi"/>
        </w:rPr>
        <w:lastRenderedPageBreak/>
        <w:fldChar w:fldCharType="begin"/>
      </w:r>
      <w:r w:rsidRPr="00677A6C">
        <w:rPr>
          <w:rFonts w:asciiTheme="minorHAnsi" w:hAnsiTheme="minorHAnsi"/>
        </w:rPr>
        <w:instrText xml:space="preserve"> TOC \o "1-3" \h \z \t "Chapter Title,1" </w:instrText>
      </w:r>
      <w:r w:rsidRPr="00677A6C">
        <w:rPr>
          <w:rFonts w:asciiTheme="minorHAnsi" w:hAnsiTheme="minorHAnsi"/>
        </w:rPr>
        <w:fldChar w:fldCharType="separate"/>
      </w:r>
      <w:hyperlink w:anchor="_Toc408583974" w:history="1">
        <w:r w:rsidR="00000789" w:rsidRPr="001C50D5">
          <w:rPr>
            <w:rStyle w:val="Hyperlink"/>
            <w:noProof/>
          </w:rPr>
          <w:t>Welcome</w:t>
        </w:r>
        <w:r w:rsidR="00000789">
          <w:rPr>
            <w:noProof/>
            <w:webHidden/>
          </w:rPr>
          <w:tab/>
        </w:r>
        <w:r w:rsidR="00000789">
          <w:rPr>
            <w:noProof/>
            <w:webHidden/>
          </w:rPr>
          <w:fldChar w:fldCharType="begin"/>
        </w:r>
        <w:r w:rsidR="00000789">
          <w:rPr>
            <w:noProof/>
            <w:webHidden/>
          </w:rPr>
          <w:instrText xml:space="preserve"> PAGEREF _Toc408583974 \h </w:instrText>
        </w:r>
        <w:r w:rsidR="00000789">
          <w:rPr>
            <w:noProof/>
            <w:webHidden/>
          </w:rPr>
        </w:r>
        <w:r w:rsidR="00000789">
          <w:rPr>
            <w:noProof/>
            <w:webHidden/>
          </w:rPr>
          <w:fldChar w:fldCharType="separate"/>
        </w:r>
        <w:r w:rsidR="009B49B6">
          <w:rPr>
            <w:noProof/>
            <w:webHidden/>
          </w:rPr>
          <w:t>1</w:t>
        </w:r>
        <w:r w:rsidR="00000789">
          <w:rPr>
            <w:noProof/>
            <w:webHidden/>
          </w:rPr>
          <w:fldChar w:fldCharType="end"/>
        </w:r>
      </w:hyperlink>
    </w:p>
    <w:p w:rsidR="00000789" w:rsidRDefault="00583747">
      <w:pPr>
        <w:pStyle w:val="TOC1"/>
        <w:tabs>
          <w:tab w:val="right" w:leader="dot" w:pos="7910"/>
        </w:tabs>
        <w:rPr>
          <w:rFonts w:asciiTheme="minorHAnsi" w:eastAsiaTheme="minorEastAsia" w:hAnsiTheme="minorHAnsi" w:cstheme="minorBidi"/>
          <w:noProof/>
          <w:kern w:val="0"/>
          <w:sz w:val="22"/>
          <w:szCs w:val="22"/>
        </w:rPr>
      </w:pPr>
      <w:hyperlink w:anchor="_Toc408583975" w:history="1">
        <w:r w:rsidR="00000789" w:rsidRPr="001C50D5">
          <w:rPr>
            <w:rStyle w:val="Hyperlink"/>
            <w:noProof/>
          </w:rPr>
          <w:t>Pre-requisite Skills</w:t>
        </w:r>
        <w:r w:rsidR="00000789">
          <w:rPr>
            <w:noProof/>
            <w:webHidden/>
          </w:rPr>
          <w:tab/>
        </w:r>
        <w:r w:rsidR="00000789">
          <w:rPr>
            <w:noProof/>
            <w:webHidden/>
          </w:rPr>
          <w:fldChar w:fldCharType="begin"/>
        </w:r>
        <w:r w:rsidR="00000789">
          <w:rPr>
            <w:noProof/>
            <w:webHidden/>
          </w:rPr>
          <w:instrText xml:space="preserve"> PAGEREF _Toc408583975 \h </w:instrText>
        </w:r>
        <w:r w:rsidR="00000789">
          <w:rPr>
            <w:noProof/>
            <w:webHidden/>
          </w:rPr>
        </w:r>
        <w:r w:rsidR="00000789">
          <w:rPr>
            <w:noProof/>
            <w:webHidden/>
          </w:rPr>
          <w:fldChar w:fldCharType="separate"/>
        </w:r>
        <w:r w:rsidR="009B49B6">
          <w:rPr>
            <w:noProof/>
            <w:webHidden/>
          </w:rPr>
          <w:t>1</w:t>
        </w:r>
        <w:r w:rsidR="00000789">
          <w:rPr>
            <w:noProof/>
            <w:webHidden/>
          </w:rPr>
          <w:fldChar w:fldCharType="end"/>
        </w:r>
      </w:hyperlink>
    </w:p>
    <w:p w:rsidR="00000789" w:rsidRDefault="00583747">
      <w:pPr>
        <w:pStyle w:val="TOC1"/>
        <w:tabs>
          <w:tab w:val="right" w:leader="dot" w:pos="7910"/>
        </w:tabs>
        <w:rPr>
          <w:rFonts w:asciiTheme="minorHAnsi" w:eastAsiaTheme="minorEastAsia" w:hAnsiTheme="minorHAnsi" w:cstheme="minorBidi"/>
          <w:noProof/>
          <w:kern w:val="0"/>
          <w:sz w:val="22"/>
          <w:szCs w:val="22"/>
        </w:rPr>
      </w:pPr>
      <w:hyperlink w:anchor="_Toc408583976" w:history="1">
        <w:r w:rsidR="00000789" w:rsidRPr="001C50D5">
          <w:rPr>
            <w:rStyle w:val="Hyperlink"/>
            <w:noProof/>
          </w:rPr>
          <w:t>Background</w:t>
        </w:r>
        <w:r w:rsidR="00000789">
          <w:rPr>
            <w:noProof/>
            <w:webHidden/>
          </w:rPr>
          <w:tab/>
        </w:r>
        <w:r w:rsidR="00000789">
          <w:rPr>
            <w:noProof/>
            <w:webHidden/>
          </w:rPr>
          <w:fldChar w:fldCharType="begin"/>
        </w:r>
        <w:r w:rsidR="00000789">
          <w:rPr>
            <w:noProof/>
            <w:webHidden/>
          </w:rPr>
          <w:instrText xml:space="preserve"> PAGEREF _Toc408583976 \h </w:instrText>
        </w:r>
        <w:r w:rsidR="00000789">
          <w:rPr>
            <w:noProof/>
            <w:webHidden/>
          </w:rPr>
        </w:r>
        <w:r w:rsidR="00000789">
          <w:rPr>
            <w:noProof/>
            <w:webHidden/>
          </w:rPr>
          <w:fldChar w:fldCharType="separate"/>
        </w:r>
        <w:r w:rsidR="009B49B6">
          <w:rPr>
            <w:noProof/>
            <w:webHidden/>
          </w:rPr>
          <w:t>2</w:t>
        </w:r>
        <w:r w:rsidR="00000789">
          <w:rPr>
            <w:noProof/>
            <w:webHidden/>
          </w:rPr>
          <w:fldChar w:fldCharType="end"/>
        </w:r>
      </w:hyperlink>
    </w:p>
    <w:p w:rsidR="00000789" w:rsidRDefault="00583747">
      <w:pPr>
        <w:pStyle w:val="TOC1"/>
        <w:tabs>
          <w:tab w:val="right" w:leader="dot" w:pos="7910"/>
        </w:tabs>
        <w:rPr>
          <w:rFonts w:asciiTheme="minorHAnsi" w:eastAsiaTheme="minorEastAsia" w:hAnsiTheme="minorHAnsi" w:cstheme="minorBidi"/>
          <w:noProof/>
          <w:kern w:val="0"/>
          <w:sz w:val="22"/>
          <w:szCs w:val="22"/>
        </w:rPr>
      </w:pPr>
      <w:hyperlink w:anchor="_Toc408583977" w:history="1">
        <w:r w:rsidR="00000789" w:rsidRPr="001C50D5">
          <w:rPr>
            <w:rStyle w:val="Hyperlink"/>
            <w:noProof/>
          </w:rPr>
          <w:t>Program Expectations</w:t>
        </w:r>
        <w:r w:rsidR="00000789">
          <w:rPr>
            <w:noProof/>
            <w:webHidden/>
          </w:rPr>
          <w:tab/>
        </w:r>
        <w:r w:rsidR="00000789">
          <w:rPr>
            <w:noProof/>
            <w:webHidden/>
          </w:rPr>
          <w:fldChar w:fldCharType="begin"/>
        </w:r>
        <w:r w:rsidR="00000789">
          <w:rPr>
            <w:noProof/>
            <w:webHidden/>
          </w:rPr>
          <w:instrText xml:space="preserve"> PAGEREF _Toc408583977 \h </w:instrText>
        </w:r>
        <w:r w:rsidR="00000789">
          <w:rPr>
            <w:noProof/>
            <w:webHidden/>
          </w:rPr>
        </w:r>
        <w:r w:rsidR="00000789">
          <w:rPr>
            <w:noProof/>
            <w:webHidden/>
          </w:rPr>
          <w:fldChar w:fldCharType="separate"/>
        </w:r>
        <w:r w:rsidR="009B49B6">
          <w:rPr>
            <w:noProof/>
            <w:webHidden/>
          </w:rPr>
          <w:t>3</w:t>
        </w:r>
        <w:r w:rsidR="00000789">
          <w:rPr>
            <w:noProof/>
            <w:webHidden/>
          </w:rPr>
          <w:fldChar w:fldCharType="end"/>
        </w:r>
      </w:hyperlink>
    </w:p>
    <w:p w:rsidR="00000789" w:rsidRDefault="00583747">
      <w:pPr>
        <w:pStyle w:val="TOC2"/>
        <w:rPr>
          <w:rFonts w:asciiTheme="minorHAnsi" w:eastAsiaTheme="minorEastAsia" w:hAnsiTheme="minorHAnsi" w:cstheme="minorBidi"/>
          <w:noProof/>
          <w:kern w:val="0"/>
          <w:sz w:val="22"/>
          <w:szCs w:val="22"/>
        </w:rPr>
      </w:pPr>
      <w:hyperlink w:anchor="_Toc408583978" w:history="1">
        <w:r w:rsidR="00000789" w:rsidRPr="001C50D5">
          <w:rPr>
            <w:rStyle w:val="Hyperlink"/>
            <w:noProof/>
          </w:rPr>
          <w:t>Documentation Requirements for All Patient Encounters</w:t>
        </w:r>
        <w:r w:rsidR="00000789">
          <w:rPr>
            <w:noProof/>
            <w:webHidden/>
          </w:rPr>
          <w:tab/>
        </w:r>
        <w:r w:rsidR="00000789">
          <w:rPr>
            <w:noProof/>
            <w:webHidden/>
          </w:rPr>
          <w:fldChar w:fldCharType="begin"/>
        </w:r>
        <w:r w:rsidR="00000789">
          <w:rPr>
            <w:noProof/>
            <w:webHidden/>
          </w:rPr>
          <w:instrText xml:space="preserve"> PAGEREF _Toc408583978 \h </w:instrText>
        </w:r>
        <w:r w:rsidR="00000789">
          <w:rPr>
            <w:noProof/>
            <w:webHidden/>
          </w:rPr>
        </w:r>
        <w:r w:rsidR="00000789">
          <w:rPr>
            <w:noProof/>
            <w:webHidden/>
          </w:rPr>
          <w:fldChar w:fldCharType="separate"/>
        </w:r>
        <w:r w:rsidR="009B49B6">
          <w:rPr>
            <w:noProof/>
            <w:webHidden/>
          </w:rPr>
          <w:t>4</w:t>
        </w:r>
        <w:r w:rsidR="00000789">
          <w:rPr>
            <w:noProof/>
            <w:webHidden/>
          </w:rPr>
          <w:fldChar w:fldCharType="end"/>
        </w:r>
      </w:hyperlink>
    </w:p>
    <w:p w:rsidR="00000789" w:rsidRDefault="00583747">
      <w:pPr>
        <w:pStyle w:val="TOC2"/>
        <w:rPr>
          <w:rFonts w:asciiTheme="minorHAnsi" w:eastAsiaTheme="minorEastAsia" w:hAnsiTheme="minorHAnsi" w:cstheme="minorBidi"/>
          <w:noProof/>
          <w:kern w:val="0"/>
          <w:sz w:val="22"/>
          <w:szCs w:val="22"/>
        </w:rPr>
      </w:pPr>
      <w:hyperlink w:anchor="_Toc408583979" w:history="1">
        <w:r w:rsidR="00000789" w:rsidRPr="001C50D5">
          <w:rPr>
            <w:rStyle w:val="Hyperlink"/>
            <w:noProof/>
          </w:rPr>
          <w:t>Patient Demographics and Eligibility (Insurance)</w:t>
        </w:r>
        <w:r w:rsidR="00000789">
          <w:rPr>
            <w:noProof/>
            <w:webHidden/>
          </w:rPr>
          <w:tab/>
        </w:r>
        <w:r w:rsidR="00000789">
          <w:rPr>
            <w:noProof/>
            <w:webHidden/>
          </w:rPr>
          <w:fldChar w:fldCharType="begin"/>
        </w:r>
        <w:r w:rsidR="00000789">
          <w:rPr>
            <w:noProof/>
            <w:webHidden/>
          </w:rPr>
          <w:instrText xml:space="preserve"> PAGEREF _Toc408583979 \h </w:instrText>
        </w:r>
        <w:r w:rsidR="00000789">
          <w:rPr>
            <w:noProof/>
            <w:webHidden/>
          </w:rPr>
        </w:r>
        <w:r w:rsidR="00000789">
          <w:rPr>
            <w:noProof/>
            <w:webHidden/>
          </w:rPr>
          <w:fldChar w:fldCharType="separate"/>
        </w:r>
        <w:r w:rsidR="009B49B6">
          <w:rPr>
            <w:noProof/>
            <w:webHidden/>
          </w:rPr>
          <w:t>4</w:t>
        </w:r>
        <w:r w:rsidR="00000789">
          <w:rPr>
            <w:noProof/>
            <w:webHidden/>
          </w:rPr>
          <w:fldChar w:fldCharType="end"/>
        </w:r>
      </w:hyperlink>
    </w:p>
    <w:p w:rsidR="00000789" w:rsidRDefault="00583747">
      <w:pPr>
        <w:pStyle w:val="TOC2"/>
        <w:rPr>
          <w:rFonts w:asciiTheme="minorHAnsi" w:eastAsiaTheme="minorEastAsia" w:hAnsiTheme="minorHAnsi" w:cstheme="minorBidi"/>
          <w:noProof/>
          <w:kern w:val="0"/>
          <w:sz w:val="22"/>
          <w:szCs w:val="22"/>
        </w:rPr>
      </w:pPr>
      <w:hyperlink w:anchor="_Toc408583980" w:history="1">
        <w:r w:rsidR="00000789" w:rsidRPr="001C50D5">
          <w:rPr>
            <w:rStyle w:val="Hyperlink"/>
            <w:noProof/>
          </w:rPr>
          <w:t>Medical History</w:t>
        </w:r>
        <w:r w:rsidR="00000789">
          <w:rPr>
            <w:noProof/>
            <w:webHidden/>
          </w:rPr>
          <w:tab/>
        </w:r>
        <w:r w:rsidR="00000789">
          <w:rPr>
            <w:noProof/>
            <w:webHidden/>
          </w:rPr>
          <w:fldChar w:fldCharType="begin"/>
        </w:r>
        <w:r w:rsidR="00000789">
          <w:rPr>
            <w:noProof/>
            <w:webHidden/>
          </w:rPr>
          <w:instrText xml:space="preserve"> PAGEREF _Toc408583980 \h </w:instrText>
        </w:r>
        <w:r w:rsidR="00000789">
          <w:rPr>
            <w:noProof/>
            <w:webHidden/>
          </w:rPr>
        </w:r>
        <w:r w:rsidR="00000789">
          <w:rPr>
            <w:noProof/>
            <w:webHidden/>
          </w:rPr>
          <w:fldChar w:fldCharType="separate"/>
        </w:r>
        <w:r w:rsidR="009B49B6">
          <w:rPr>
            <w:noProof/>
            <w:webHidden/>
          </w:rPr>
          <w:t>5</w:t>
        </w:r>
        <w:r w:rsidR="00000789">
          <w:rPr>
            <w:noProof/>
            <w:webHidden/>
          </w:rPr>
          <w:fldChar w:fldCharType="end"/>
        </w:r>
      </w:hyperlink>
    </w:p>
    <w:p w:rsidR="00000789" w:rsidRDefault="00583747">
      <w:pPr>
        <w:pStyle w:val="TOC2"/>
        <w:rPr>
          <w:rFonts w:asciiTheme="minorHAnsi" w:eastAsiaTheme="minorEastAsia" w:hAnsiTheme="minorHAnsi" w:cstheme="minorBidi"/>
          <w:noProof/>
          <w:kern w:val="0"/>
          <w:sz w:val="22"/>
          <w:szCs w:val="22"/>
        </w:rPr>
      </w:pPr>
      <w:hyperlink w:anchor="_Toc408583981" w:history="1">
        <w:r w:rsidR="00000789" w:rsidRPr="001C50D5">
          <w:rPr>
            <w:rStyle w:val="Hyperlink"/>
            <w:noProof/>
          </w:rPr>
          <w:t>Medication Related Problems, Surveys, Evaluation and Billing</w:t>
        </w:r>
        <w:r w:rsidR="00000789">
          <w:rPr>
            <w:noProof/>
            <w:webHidden/>
          </w:rPr>
          <w:tab/>
        </w:r>
        <w:r w:rsidR="00000789">
          <w:rPr>
            <w:noProof/>
            <w:webHidden/>
          </w:rPr>
          <w:fldChar w:fldCharType="begin"/>
        </w:r>
        <w:r w:rsidR="00000789">
          <w:rPr>
            <w:noProof/>
            <w:webHidden/>
          </w:rPr>
          <w:instrText xml:space="preserve"> PAGEREF _Toc408583981 \h </w:instrText>
        </w:r>
        <w:r w:rsidR="00000789">
          <w:rPr>
            <w:noProof/>
            <w:webHidden/>
          </w:rPr>
        </w:r>
        <w:r w:rsidR="00000789">
          <w:rPr>
            <w:noProof/>
            <w:webHidden/>
          </w:rPr>
          <w:fldChar w:fldCharType="separate"/>
        </w:r>
        <w:r w:rsidR="009B49B6">
          <w:rPr>
            <w:noProof/>
            <w:webHidden/>
          </w:rPr>
          <w:t>6</w:t>
        </w:r>
        <w:r w:rsidR="00000789">
          <w:rPr>
            <w:noProof/>
            <w:webHidden/>
          </w:rPr>
          <w:fldChar w:fldCharType="end"/>
        </w:r>
      </w:hyperlink>
    </w:p>
    <w:p w:rsidR="00000789" w:rsidRDefault="00583747">
      <w:pPr>
        <w:pStyle w:val="TOC1"/>
        <w:tabs>
          <w:tab w:val="right" w:leader="dot" w:pos="7910"/>
        </w:tabs>
        <w:rPr>
          <w:rFonts w:asciiTheme="minorHAnsi" w:eastAsiaTheme="minorEastAsia" w:hAnsiTheme="minorHAnsi" w:cstheme="minorBidi"/>
          <w:noProof/>
          <w:kern w:val="0"/>
          <w:sz w:val="22"/>
          <w:szCs w:val="22"/>
        </w:rPr>
      </w:pPr>
      <w:hyperlink w:anchor="_Toc408583982" w:history="1">
        <w:r w:rsidR="00000789" w:rsidRPr="001C50D5">
          <w:rPr>
            <w:rStyle w:val="Hyperlink"/>
            <w:noProof/>
          </w:rPr>
          <w:t>Antibiotic Adherence</w:t>
        </w:r>
        <w:r w:rsidR="00000789">
          <w:rPr>
            <w:noProof/>
            <w:webHidden/>
          </w:rPr>
          <w:tab/>
        </w:r>
        <w:r w:rsidR="00000789">
          <w:rPr>
            <w:noProof/>
            <w:webHidden/>
          </w:rPr>
          <w:fldChar w:fldCharType="begin"/>
        </w:r>
        <w:r w:rsidR="00000789">
          <w:rPr>
            <w:noProof/>
            <w:webHidden/>
          </w:rPr>
          <w:instrText xml:space="preserve"> PAGEREF _Toc408583982 \h </w:instrText>
        </w:r>
        <w:r w:rsidR="00000789">
          <w:rPr>
            <w:noProof/>
            <w:webHidden/>
          </w:rPr>
        </w:r>
        <w:r w:rsidR="00000789">
          <w:rPr>
            <w:noProof/>
            <w:webHidden/>
          </w:rPr>
          <w:fldChar w:fldCharType="separate"/>
        </w:r>
        <w:r w:rsidR="009B49B6">
          <w:rPr>
            <w:noProof/>
            <w:webHidden/>
          </w:rPr>
          <w:t>6</w:t>
        </w:r>
        <w:r w:rsidR="00000789">
          <w:rPr>
            <w:noProof/>
            <w:webHidden/>
          </w:rPr>
          <w:fldChar w:fldCharType="end"/>
        </w:r>
      </w:hyperlink>
    </w:p>
    <w:p w:rsidR="00000789" w:rsidRDefault="00583747">
      <w:pPr>
        <w:pStyle w:val="TOC1"/>
        <w:tabs>
          <w:tab w:val="right" w:leader="dot" w:pos="7910"/>
        </w:tabs>
        <w:rPr>
          <w:rFonts w:asciiTheme="minorHAnsi" w:eastAsiaTheme="minorEastAsia" w:hAnsiTheme="minorHAnsi" w:cstheme="minorBidi"/>
          <w:noProof/>
          <w:kern w:val="0"/>
          <w:sz w:val="22"/>
          <w:szCs w:val="22"/>
        </w:rPr>
      </w:pPr>
      <w:hyperlink w:anchor="_Toc408583983" w:history="1">
        <w:r w:rsidR="00000789" w:rsidRPr="001C50D5">
          <w:rPr>
            <w:rStyle w:val="Hyperlink"/>
            <w:noProof/>
          </w:rPr>
          <w:t>Glucose Meter Compliance</w:t>
        </w:r>
        <w:r w:rsidR="00000789">
          <w:rPr>
            <w:noProof/>
            <w:webHidden/>
          </w:rPr>
          <w:tab/>
        </w:r>
        <w:r w:rsidR="00000789">
          <w:rPr>
            <w:noProof/>
            <w:webHidden/>
          </w:rPr>
          <w:fldChar w:fldCharType="begin"/>
        </w:r>
        <w:r w:rsidR="00000789">
          <w:rPr>
            <w:noProof/>
            <w:webHidden/>
          </w:rPr>
          <w:instrText xml:space="preserve"> PAGEREF _Toc408583983 \h </w:instrText>
        </w:r>
        <w:r w:rsidR="00000789">
          <w:rPr>
            <w:noProof/>
            <w:webHidden/>
          </w:rPr>
        </w:r>
        <w:r w:rsidR="00000789">
          <w:rPr>
            <w:noProof/>
            <w:webHidden/>
          </w:rPr>
          <w:fldChar w:fldCharType="separate"/>
        </w:r>
        <w:r w:rsidR="009B49B6">
          <w:rPr>
            <w:noProof/>
            <w:webHidden/>
          </w:rPr>
          <w:t>6</w:t>
        </w:r>
        <w:r w:rsidR="00000789">
          <w:rPr>
            <w:noProof/>
            <w:webHidden/>
          </w:rPr>
          <w:fldChar w:fldCharType="end"/>
        </w:r>
      </w:hyperlink>
    </w:p>
    <w:p w:rsidR="00000789" w:rsidRDefault="00583747">
      <w:pPr>
        <w:pStyle w:val="TOC1"/>
        <w:tabs>
          <w:tab w:val="right" w:leader="dot" w:pos="7910"/>
        </w:tabs>
        <w:rPr>
          <w:rFonts w:asciiTheme="minorHAnsi" w:eastAsiaTheme="minorEastAsia" w:hAnsiTheme="minorHAnsi" w:cstheme="minorBidi"/>
          <w:noProof/>
          <w:kern w:val="0"/>
          <w:sz w:val="22"/>
          <w:szCs w:val="22"/>
        </w:rPr>
      </w:pPr>
      <w:hyperlink w:anchor="_Toc408583984" w:history="1">
        <w:r w:rsidR="00000789" w:rsidRPr="001C50D5">
          <w:rPr>
            <w:rStyle w:val="Hyperlink"/>
            <w:noProof/>
          </w:rPr>
          <w:t>Synchronized Refill Program</w:t>
        </w:r>
        <w:r w:rsidR="00000789">
          <w:rPr>
            <w:noProof/>
            <w:webHidden/>
          </w:rPr>
          <w:tab/>
        </w:r>
        <w:r w:rsidR="00000789">
          <w:rPr>
            <w:noProof/>
            <w:webHidden/>
          </w:rPr>
          <w:fldChar w:fldCharType="begin"/>
        </w:r>
        <w:r w:rsidR="00000789">
          <w:rPr>
            <w:noProof/>
            <w:webHidden/>
          </w:rPr>
          <w:instrText xml:space="preserve"> PAGEREF _Toc408583984 \h </w:instrText>
        </w:r>
        <w:r w:rsidR="00000789">
          <w:rPr>
            <w:noProof/>
            <w:webHidden/>
          </w:rPr>
        </w:r>
        <w:r w:rsidR="00000789">
          <w:rPr>
            <w:noProof/>
            <w:webHidden/>
          </w:rPr>
          <w:fldChar w:fldCharType="separate"/>
        </w:r>
        <w:r w:rsidR="009B49B6">
          <w:rPr>
            <w:noProof/>
            <w:webHidden/>
          </w:rPr>
          <w:t>7</w:t>
        </w:r>
        <w:r w:rsidR="00000789">
          <w:rPr>
            <w:noProof/>
            <w:webHidden/>
          </w:rPr>
          <w:fldChar w:fldCharType="end"/>
        </w:r>
      </w:hyperlink>
    </w:p>
    <w:p w:rsidR="00000789" w:rsidRDefault="00583747">
      <w:pPr>
        <w:pStyle w:val="TOC1"/>
        <w:tabs>
          <w:tab w:val="right" w:leader="dot" w:pos="7910"/>
        </w:tabs>
        <w:rPr>
          <w:rFonts w:asciiTheme="minorHAnsi" w:eastAsiaTheme="minorEastAsia" w:hAnsiTheme="minorHAnsi" w:cstheme="minorBidi"/>
          <w:noProof/>
          <w:kern w:val="0"/>
          <w:sz w:val="22"/>
          <w:szCs w:val="22"/>
        </w:rPr>
      </w:pPr>
      <w:hyperlink w:anchor="_Toc408583985" w:history="1">
        <w:r w:rsidR="00000789" w:rsidRPr="001C50D5">
          <w:rPr>
            <w:rStyle w:val="Hyperlink"/>
            <w:noProof/>
          </w:rPr>
          <w:t>Monitor Blood Pressure</w:t>
        </w:r>
        <w:r w:rsidR="00000789">
          <w:rPr>
            <w:noProof/>
            <w:webHidden/>
          </w:rPr>
          <w:tab/>
        </w:r>
        <w:r w:rsidR="00000789">
          <w:rPr>
            <w:noProof/>
            <w:webHidden/>
          </w:rPr>
          <w:fldChar w:fldCharType="begin"/>
        </w:r>
        <w:r w:rsidR="00000789">
          <w:rPr>
            <w:noProof/>
            <w:webHidden/>
          </w:rPr>
          <w:instrText xml:space="preserve"> PAGEREF _Toc408583985 \h </w:instrText>
        </w:r>
        <w:r w:rsidR="00000789">
          <w:rPr>
            <w:noProof/>
            <w:webHidden/>
          </w:rPr>
        </w:r>
        <w:r w:rsidR="00000789">
          <w:rPr>
            <w:noProof/>
            <w:webHidden/>
          </w:rPr>
          <w:fldChar w:fldCharType="separate"/>
        </w:r>
        <w:r w:rsidR="009B49B6">
          <w:rPr>
            <w:noProof/>
            <w:webHidden/>
          </w:rPr>
          <w:t>7</w:t>
        </w:r>
        <w:r w:rsidR="00000789">
          <w:rPr>
            <w:noProof/>
            <w:webHidden/>
          </w:rPr>
          <w:fldChar w:fldCharType="end"/>
        </w:r>
      </w:hyperlink>
    </w:p>
    <w:p w:rsidR="00000789" w:rsidRDefault="00583747">
      <w:pPr>
        <w:pStyle w:val="TOC1"/>
        <w:tabs>
          <w:tab w:val="right" w:leader="dot" w:pos="7910"/>
        </w:tabs>
        <w:rPr>
          <w:rFonts w:asciiTheme="minorHAnsi" w:eastAsiaTheme="minorEastAsia" w:hAnsiTheme="minorHAnsi" w:cstheme="minorBidi"/>
          <w:noProof/>
          <w:kern w:val="0"/>
          <w:sz w:val="22"/>
          <w:szCs w:val="22"/>
        </w:rPr>
      </w:pPr>
      <w:hyperlink w:anchor="_Toc408583986" w:history="1">
        <w:r w:rsidR="00000789" w:rsidRPr="001C50D5">
          <w:rPr>
            <w:rStyle w:val="Hyperlink"/>
            <w:noProof/>
          </w:rPr>
          <w:t>ACE and ARB Therapy</w:t>
        </w:r>
        <w:r w:rsidR="00000789">
          <w:rPr>
            <w:noProof/>
            <w:webHidden/>
          </w:rPr>
          <w:tab/>
        </w:r>
        <w:r w:rsidR="00000789">
          <w:rPr>
            <w:noProof/>
            <w:webHidden/>
          </w:rPr>
          <w:fldChar w:fldCharType="begin"/>
        </w:r>
        <w:r w:rsidR="00000789">
          <w:rPr>
            <w:noProof/>
            <w:webHidden/>
          </w:rPr>
          <w:instrText xml:space="preserve"> PAGEREF _Toc408583986 \h </w:instrText>
        </w:r>
        <w:r w:rsidR="00000789">
          <w:rPr>
            <w:noProof/>
            <w:webHidden/>
          </w:rPr>
        </w:r>
        <w:r w:rsidR="00000789">
          <w:rPr>
            <w:noProof/>
            <w:webHidden/>
          </w:rPr>
          <w:fldChar w:fldCharType="separate"/>
        </w:r>
        <w:r w:rsidR="009B49B6">
          <w:rPr>
            <w:noProof/>
            <w:webHidden/>
          </w:rPr>
          <w:t>7</w:t>
        </w:r>
        <w:r w:rsidR="00000789">
          <w:rPr>
            <w:noProof/>
            <w:webHidden/>
          </w:rPr>
          <w:fldChar w:fldCharType="end"/>
        </w:r>
      </w:hyperlink>
    </w:p>
    <w:p w:rsidR="00000789" w:rsidRDefault="00583747">
      <w:pPr>
        <w:pStyle w:val="TOC1"/>
        <w:tabs>
          <w:tab w:val="right" w:leader="dot" w:pos="7910"/>
        </w:tabs>
        <w:rPr>
          <w:rFonts w:asciiTheme="minorHAnsi" w:eastAsiaTheme="minorEastAsia" w:hAnsiTheme="minorHAnsi" w:cstheme="minorBidi"/>
          <w:noProof/>
          <w:kern w:val="0"/>
          <w:sz w:val="22"/>
          <w:szCs w:val="22"/>
        </w:rPr>
      </w:pPr>
      <w:hyperlink w:anchor="_Toc408583987" w:history="1">
        <w:r w:rsidR="00000789" w:rsidRPr="001C50D5">
          <w:rPr>
            <w:rStyle w:val="Hyperlink"/>
            <w:noProof/>
          </w:rPr>
          <w:t>Appendix 1: History Form</w:t>
        </w:r>
        <w:r w:rsidR="00000789">
          <w:rPr>
            <w:noProof/>
            <w:webHidden/>
          </w:rPr>
          <w:tab/>
        </w:r>
        <w:r w:rsidR="00000789">
          <w:rPr>
            <w:noProof/>
            <w:webHidden/>
          </w:rPr>
          <w:fldChar w:fldCharType="begin"/>
        </w:r>
        <w:r w:rsidR="00000789">
          <w:rPr>
            <w:noProof/>
            <w:webHidden/>
          </w:rPr>
          <w:instrText xml:space="preserve"> PAGEREF _Toc408583987 \h </w:instrText>
        </w:r>
        <w:r w:rsidR="00000789">
          <w:rPr>
            <w:noProof/>
            <w:webHidden/>
          </w:rPr>
        </w:r>
        <w:r w:rsidR="00000789">
          <w:rPr>
            <w:noProof/>
            <w:webHidden/>
          </w:rPr>
          <w:fldChar w:fldCharType="separate"/>
        </w:r>
        <w:r w:rsidR="009B49B6">
          <w:rPr>
            <w:noProof/>
            <w:webHidden/>
          </w:rPr>
          <w:t>8</w:t>
        </w:r>
        <w:r w:rsidR="00000789">
          <w:rPr>
            <w:noProof/>
            <w:webHidden/>
          </w:rPr>
          <w:fldChar w:fldCharType="end"/>
        </w:r>
      </w:hyperlink>
    </w:p>
    <w:p w:rsidR="00000789" w:rsidRDefault="00583747">
      <w:pPr>
        <w:pStyle w:val="TOC1"/>
        <w:tabs>
          <w:tab w:val="right" w:leader="dot" w:pos="7910"/>
        </w:tabs>
        <w:rPr>
          <w:rFonts w:asciiTheme="minorHAnsi" w:eastAsiaTheme="minorEastAsia" w:hAnsiTheme="minorHAnsi" w:cstheme="minorBidi"/>
          <w:noProof/>
          <w:kern w:val="0"/>
          <w:sz w:val="22"/>
          <w:szCs w:val="22"/>
        </w:rPr>
      </w:pPr>
      <w:hyperlink w:anchor="_Toc408583988" w:history="1">
        <w:r w:rsidR="00000789" w:rsidRPr="001C50D5">
          <w:rPr>
            <w:rStyle w:val="Hyperlink"/>
            <w:noProof/>
          </w:rPr>
          <w:t>Appendix 2: Webinar Training</w:t>
        </w:r>
        <w:r w:rsidR="00000789">
          <w:rPr>
            <w:noProof/>
            <w:webHidden/>
          </w:rPr>
          <w:tab/>
        </w:r>
        <w:r w:rsidR="00000789">
          <w:rPr>
            <w:noProof/>
            <w:webHidden/>
          </w:rPr>
          <w:fldChar w:fldCharType="begin"/>
        </w:r>
        <w:r w:rsidR="00000789">
          <w:rPr>
            <w:noProof/>
            <w:webHidden/>
          </w:rPr>
          <w:instrText xml:space="preserve"> PAGEREF _Toc408583988 \h </w:instrText>
        </w:r>
        <w:r w:rsidR="00000789">
          <w:rPr>
            <w:noProof/>
            <w:webHidden/>
          </w:rPr>
        </w:r>
        <w:r w:rsidR="00000789">
          <w:rPr>
            <w:noProof/>
            <w:webHidden/>
          </w:rPr>
          <w:fldChar w:fldCharType="separate"/>
        </w:r>
        <w:r w:rsidR="009B49B6">
          <w:rPr>
            <w:noProof/>
            <w:webHidden/>
          </w:rPr>
          <w:t>10</w:t>
        </w:r>
        <w:r w:rsidR="00000789">
          <w:rPr>
            <w:noProof/>
            <w:webHidden/>
          </w:rPr>
          <w:fldChar w:fldCharType="end"/>
        </w:r>
      </w:hyperlink>
    </w:p>
    <w:p w:rsidR="005F6105" w:rsidRPr="002B787D" w:rsidRDefault="002D4C6B" w:rsidP="000B782A">
      <w:pPr>
        <w:pStyle w:val="TOCBase"/>
        <w:sectPr w:rsidR="005F6105" w:rsidRPr="002B787D" w:rsidSect="00476063">
          <w:type w:val="continuous"/>
          <w:pgSz w:w="12240" w:h="15840" w:code="1"/>
          <w:pgMar w:top="1800" w:right="2040" w:bottom="1440" w:left="2280" w:header="960" w:footer="960" w:gutter="0"/>
          <w:cols w:space="720"/>
        </w:sectPr>
      </w:pPr>
      <w:r w:rsidRPr="00677A6C">
        <w:rPr>
          <w:rFonts w:asciiTheme="minorHAnsi" w:hAnsiTheme="minorHAnsi"/>
          <w:sz w:val="28"/>
        </w:rPr>
        <w:fldChar w:fldCharType="end"/>
      </w:r>
    </w:p>
    <w:p w:rsidR="005F6105" w:rsidRDefault="005F6105">
      <w:pPr>
        <w:sectPr w:rsidR="005F6105" w:rsidSect="00476063">
          <w:headerReference w:type="default" r:id="rId12"/>
          <w:footerReference w:type="default" r:id="rId13"/>
          <w:headerReference w:type="first" r:id="rId14"/>
          <w:footerReference w:type="first" r:id="rId15"/>
          <w:pgSz w:w="12240" w:h="15840" w:code="1"/>
          <w:pgMar w:top="1800" w:right="1200" w:bottom="1440" w:left="1200" w:header="960" w:footer="960" w:gutter="0"/>
          <w:pgNumType w:start="1"/>
          <w:cols w:space="360"/>
        </w:sectPr>
      </w:pPr>
    </w:p>
    <w:p w:rsidR="005F6105" w:rsidRPr="00380CDF" w:rsidRDefault="00AF2338" w:rsidP="00DA28BB">
      <w:pPr>
        <w:pStyle w:val="ChapterTitle"/>
        <w:rPr>
          <w:rFonts w:asciiTheme="minorHAnsi" w:hAnsiTheme="minorHAnsi"/>
        </w:rPr>
      </w:pPr>
      <w:bookmarkStart w:id="0" w:name="_Toc408583974"/>
      <w:r w:rsidRPr="00380CDF">
        <w:rPr>
          <w:rFonts w:asciiTheme="minorHAnsi" w:hAnsiTheme="minorHAnsi"/>
        </w:rPr>
        <w:lastRenderedPageBreak/>
        <w:t>Welcome</w:t>
      </w:r>
      <w:bookmarkEnd w:id="0"/>
    </w:p>
    <w:p w:rsidR="00380CDF" w:rsidRPr="00380CDF" w:rsidRDefault="00380CDF" w:rsidP="00380CDF">
      <w:pPr>
        <w:pStyle w:val="ChapterSubtitle"/>
        <w:spacing w:after="0"/>
        <w:ind w:right="40"/>
        <w:rPr>
          <w:rFonts w:asciiTheme="minorHAnsi" w:hAnsiTheme="minorHAnsi"/>
          <w:spacing w:val="-5"/>
          <w:sz w:val="24"/>
          <w:szCs w:val="24"/>
        </w:rPr>
      </w:pPr>
      <w:r w:rsidRPr="00380CDF">
        <w:rPr>
          <w:rFonts w:asciiTheme="minorHAnsi" w:hAnsiTheme="minorHAnsi"/>
          <w:color w:val="333333"/>
          <w:sz w:val="24"/>
          <w:szCs w:val="24"/>
          <w:lang w:val="en-GB"/>
        </w:rPr>
        <w:t>“Recognition of pharmacists as health care providers, clinicians and an essential part of the health care team is appropriate given the level of care they provide in many health care settings."</w:t>
      </w:r>
      <w:r w:rsidRPr="00380CDF">
        <w:rPr>
          <w:rFonts w:asciiTheme="minorHAnsi" w:hAnsiTheme="minorHAnsi"/>
          <w:spacing w:val="-5"/>
          <w:sz w:val="24"/>
          <w:szCs w:val="24"/>
        </w:rPr>
        <w:t xml:space="preserve"> </w:t>
      </w:r>
    </w:p>
    <w:p w:rsidR="005F6105" w:rsidRPr="00380CDF" w:rsidRDefault="00380CDF" w:rsidP="00D21057">
      <w:pPr>
        <w:pStyle w:val="ChapterSubtitle"/>
        <w:numPr>
          <w:ilvl w:val="0"/>
          <w:numId w:val="3"/>
        </w:numPr>
        <w:spacing w:after="0"/>
        <w:jc w:val="right"/>
        <w:rPr>
          <w:rFonts w:asciiTheme="minorHAnsi" w:hAnsiTheme="minorHAnsi"/>
          <w:spacing w:val="-5"/>
          <w:sz w:val="24"/>
          <w:szCs w:val="24"/>
        </w:rPr>
      </w:pPr>
      <w:r w:rsidRPr="00380CDF">
        <w:rPr>
          <w:rFonts w:asciiTheme="minorHAnsi" w:hAnsiTheme="minorHAnsi"/>
          <w:spacing w:val="-5"/>
          <w:sz w:val="24"/>
          <w:szCs w:val="24"/>
        </w:rPr>
        <w:t>Gener</w:t>
      </w:r>
      <w:r w:rsidR="00A97B5A">
        <w:rPr>
          <w:rFonts w:asciiTheme="minorHAnsi" w:hAnsiTheme="minorHAnsi"/>
          <w:spacing w:val="-5"/>
          <w:sz w:val="24"/>
          <w:szCs w:val="24"/>
        </w:rPr>
        <w:t xml:space="preserve">al Regina Benjamin, </w:t>
      </w:r>
      <w:r w:rsidRPr="00380CDF">
        <w:rPr>
          <w:rFonts w:asciiTheme="minorHAnsi" w:hAnsiTheme="minorHAnsi"/>
          <w:spacing w:val="-5"/>
          <w:sz w:val="24"/>
          <w:szCs w:val="24"/>
        </w:rPr>
        <w:t>U.S. Surgeon General</w:t>
      </w:r>
    </w:p>
    <w:p w:rsidR="00380CDF" w:rsidRPr="00380CDF" w:rsidRDefault="00380CDF" w:rsidP="00380CDF">
      <w:pPr>
        <w:pStyle w:val="BodyText"/>
        <w:rPr>
          <w:rFonts w:asciiTheme="minorHAnsi" w:hAnsiTheme="minorHAnsi"/>
        </w:rPr>
      </w:pPr>
    </w:p>
    <w:p w:rsidR="005F6105" w:rsidRPr="00380CDF" w:rsidRDefault="00A97B5A">
      <w:pPr>
        <w:pStyle w:val="BodyTextKeep"/>
        <w:framePr w:dropCap="drop" w:lines="3" w:hSpace="60" w:wrap="around" w:vAnchor="text" w:hAnchor="text"/>
        <w:spacing w:after="0" w:line="849" w:lineRule="exact"/>
        <w:rPr>
          <w:rFonts w:asciiTheme="minorHAnsi" w:hAnsiTheme="minorHAnsi"/>
          <w:position w:val="-10"/>
          <w:sz w:val="114"/>
        </w:rPr>
      </w:pPr>
      <w:r>
        <w:rPr>
          <w:rFonts w:asciiTheme="minorHAnsi" w:hAnsiTheme="minorHAnsi"/>
          <w:position w:val="-10"/>
          <w:sz w:val="114"/>
        </w:rPr>
        <w:t>W</w:t>
      </w:r>
    </w:p>
    <w:p w:rsidR="005F6105" w:rsidRDefault="00A97B5A">
      <w:pPr>
        <w:pStyle w:val="BodyText"/>
        <w:rPr>
          <w:rFonts w:asciiTheme="minorHAnsi" w:hAnsiTheme="minorHAnsi"/>
        </w:rPr>
      </w:pPr>
      <w:r>
        <w:rPr>
          <w:rFonts w:asciiTheme="minorHAnsi" w:hAnsiTheme="minorHAnsi"/>
        </w:rPr>
        <w:t>e are in an exciting time for pharmacy cognitive services.  Since the early 1970</w:t>
      </w:r>
      <w:r w:rsidR="00010FE5">
        <w:rPr>
          <w:rFonts w:asciiTheme="minorHAnsi" w:hAnsiTheme="minorHAnsi"/>
        </w:rPr>
        <w:t>’s</w:t>
      </w:r>
      <w:r>
        <w:rPr>
          <w:rFonts w:asciiTheme="minorHAnsi" w:hAnsiTheme="minorHAnsi"/>
        </w:rPr>
        <w:t>, pharmacists in various settings have demonstrated their abilities in the provision of cognitive services to positively affect patient’s health. Th</w:t>
      </w:r>
      <w:r w:rsidR="00C01A75">
        <w:rPr>
          <w:rFonts w:asciiTheme="minorHAnsi" w:hAnsiTheme="minorHAnsi"/>
        </w:rPr>
        <w:t xml:space="preserve">ese </w:t>
      </w:r>
      <w:r>
        <w:rPr>
          <w:rFonts w:asciiTheme="minorHAnsi" w:hAnsiTheme="minorHAnsi"/>
        </w:rPr>
        <w:t xml:space="preserve">medication </w:t>
      </w:r>
      <w:r w:rsidR="00C01A75">
        <w:rPr>
          <w:rFonts w:asciiTheme="minorHAnsi" w:hAnsiTheme="minorHAnsi"/>
        </w:rPr>
        <w:t>expertises</w:t>
      </w:r>
      <w:r>
        <w:rPr>
          <w:rFonts w:asciiTheme="minorHAnsi" w:hAnsiTheme="minorHAnsi"/>
        </w:rPr>
        <w:t xml:space="preserve"> are now being recognized b</w:t>
      </w:r>
      <w:r w:rsidR="00C01A75">
        <w:rPr>
          <w:rFonts w:asciiTheme="minorHAnsi" w:hAnsiTheme="minorHAnsi"/>
        </w:rPr>
        <w:t>y insurer</w:t>
      </w:r>
      <w:r w:rsidR="00E603E4">
        <w:rPr>
          <w:rFonts w:asciiTheme="minorHAnsi" w:hAnsiTheme="minorHAnsi"/>
        </w:rPr>
        <w:t>s</w:t>
      </w:r>
      <w:r>
        <w:rPr>
          <w:rFonts w:asciiTheme="minorHAnsi" w:hAnsiTheme="minorHAnsi"/>
        </w:rPr>
        <w:t xml:space="preserve"> across the country in the form of disease management and Medication Therapy Management (MTM) billable services.</w:t>
      </w:r>
      <w:r w:rsidR="0028796F">
        <w:rPr>
          <w:rFonts w:asciiTheme="minorHAnsi" w:hAnsiTheme="minorHAnsi"/>
        </w:rPr>
        <w:t xml:space="preserve">  You are now joining in this legacy of health care.</w:t>
      </w:r>
    </w:p>
    <w:p w:rsidR="0030372F" w:rsidRPr="00380CDF" w:rsidRDefault="0030372F">
      <w:pPr>
        <w:pStyle w:val="BodyText"/>
        <w:rPr>
          <w:rFonts w:asciiTheme="minorHAnsi" w:hAnsiTheme="minorHAnsi"/>
        </w:rPr>
      </w:pPr>
    </w:p>
    <w:p w:rsidR="005F6105" w:rsidRDefault="00AF2338" w:rsidP="00DA28BB">
      <w:pPr>
        <w:pStyle w:val="Heading1"/>
        <w:rPr>
          <w:rFonts w:asciiTheme="minorHAnsi" w:hAnsiTheme="minorHAnsi"/>
        </w:rPr>
      </w:pPr>
      <w:bookmarkStart w:id="1" w:name="_Toc408583975"/>
      <w:r w:rsidRPr="00380CDF">
        <w:rPr>
          <w:rFonts w:asciiTheme="minorHAnsi" w:hAnsiTheme="minorHAnsi"/>
        </w:rPr>
        <w:t>Pre-requisite Skills</w:t>
      </w:r>
      <w:bookmarkEnd w:id="1"/>
    </w:p>
    <w:p w:rsidR="005F6105" w:rsidRPr="00380CDF" w:rsidRDefault="0028796F" w:rsidP="00DA28BB">
      <w:pPr>
        <w:pStyle w:val="BodyText"/>
        <w:rPr>
          <w:rFonts w:asciiTheme="minorHAnsi" w:hAnsiTheme="minorHAnsi"/>
        </w:rPr>
      </w:pPr>
      <w:r>
        <w:rPr>
          <w:rFonts w:asciiTheme="minorHAnsi" w:hAnsiTheme="minorHAnsi"/>
        </w:rPr>
        <w:t xml:space="preserve">This manual is intended to familiarize participants with </w:t>
      </w:r>
      <w:r w:rsidR="00BB4A56">
        <w:rPr>
          <w:rFonts w:asciiTheme="minorHAnsi" w:hAnsiTheme="minorHAnsi"/>
        </w:rPr>
        <w:t>the documentation requirement</w:t>
      </w:r>
      <w:r w:rsidR="00E603E4">
        <w:rPr>
          <w:rFonts w:asciiTheme="minorHAnsi" w:hAnsiTheme="minorHAnsi"/>
        </w:rPr>
        <w:t>s</w:t>
      </w:r>
      <w:r w:rsidR="00BB4A56">
        <w:rPr>
          <w:rFonts w:asciiTheme="minorHAnsi" w:hAnsiTheme="minorHAnsi"/>
        </w:rPr>
        <w:t xml:space="preserve"> for the Sanford Health Plan Patient Engagement Program (PEP)</w:t>
      </w:r>
      <w:r>
        <w:rPr>
          <w:rFonts w:asciiTheme="minorHAnsi" w:hAnsiTheme="minorHAnsi"/>
        </w:rPr>
        <w:t>.  It is assumed that participa</w:t>
      </w:r>
      <w:r w:rsidR="00010FE5">
        <w:rPr>
          <w:rFonts w:asciiTheme="minorHAnsi" w:hAnsiTheme="minorHAnsi"/>
        </w:rPr>
        <w:t>nts</w:t>
      </w:r>
      <w:r>
        <w:rPr>
          <w:rFonts w:asciiTheme="minorHAnsi" w:hAnsiTheme="minorHAnsi"/>
        </w:rPr>
        <w:t xml:space="preserve"> are</w:t>
      </w:r>
      <w:r w:rsidR="0030372F">
        <w:rPr>
          <w:rFonts w:asciiTheme="minorHAnsi" w:hAnsiTheme="minorHAnsi"/>
        </w:rPr>
        <w:t xml:space="preserve">: </w:t>
      </w:r>
      <w:r w:rsidR="00E603E4">
        <w:rPr>
          <w:rFonts w:asciiTheme="minorHAnsi" w:hAnsiTheme="minorHAnsi"/>
        </w:rPr>
        <w:t>E</w:t>
      </w:r>
      <w:r w:rsidR="004A6274">
        <w:rPr>
          <w:rFonts w:asciiTheme="minorHAnsi" w:hAnsiTheme="minorHAnsi"/>
        </w:rPr>
        <w:t>mployed by an establishment which has a signed network agreement contract</w:t>
      </w:r>
      <w:r w:rsidR="00E603E4">
        <w:rPr>
          <w:rFonts w:asciiTheme="minorHAnsi" w:hAnsiTheme="minorHAnsi"/>
        </w:rPr>
        <w:t xml:space="preserve"> with NDPSC</w:t>
      </w:r>
      <w:r w:rsidR="004A6274">
        <w:rPr>
          <w:rFonts w:asciiTheme="minorHAnsi" w:hAnsiTheme="minorHAnsi"/>
        </w:rPr>
        <w:t>,</w:t>
      </w:r>
      <w:r w:rsidR="00E603E4">
        <w:rPr>
          <w:rFonts w:asciiTheme="minorHAnsi" w:hAnsiTheme="minorHAnsi"/>
        </w:rPr>
        <w:t xml:space="preserve"> participated in webinar training for the PEP program</w:t>
      </w:r>
      <w:r w:rsidR="00000789">
        <w:rPr>
          <w:rFonts w:asciiTheme="minorHAnsi" w:hAnsiTheme="minorHAnsi"/>
        </w:rPr>
        <w:t xml:space="preserve"> and have completed the webinar training documentation form (Appendix 2)</w:t>
      </w:r>
      <w:r w:rsidR="00E603E4">
        <w:rPr>
          <w:rFonts w:asciiTheme="minorHAnsi" w:hAnsiTheme="minorHAnsi"/>
        </w:rPr>
        <w:t>, and</w:t>
      </w:r>
      <w:r>
        <w:rPr>
          <w:rFonts w:asciiTheme="minorHAnsi" w:hAnsiTheme="minorHAnsi"/>
        </w:rPr>
        <w:t xml:space="preserve"> </w:t>
      </w:r>
      <w:r w:rsidR="004A6274">
        <w:rPr>
          <w:rFonts w:asciiTheme="minorHAnsi" w:hAnsiTheme="minorHAnsi"/>
        </w:rPr>
        <w:t>that participant</w:t>
      </w:r>
      <w:r w:rsidR="00010FE5">
        <w:rPr>
          <w:rFonts w:asciiTheme="minorHAnsi" w:hAnsiTheme="minorHAnsi"/>
        </w:rPr>
        <w:t>s</w:t>
      </w:r>
      <w:r w:rsidR="004A6274">
        <w:rPr>
          <w:rFonts w:asciiTheme="minorHAnsi" w:hAnsiTheme="minorHAnsi"/>
        </w:rPr>
        <w:t xml:space="preserve"> ha</w:t>
      </w:r>
      <w:r w:rsidR="00010FE5">
        <w:rPr>
          <w:rFonts w:asciiTheme="minorHAnsi" w:hAnsiTheme="minorHAnsi"/>
        </w:rPr>
        <w:t>ve</w:t>
      </w:r>
      <w:r w:rsidR="004A6274">
        <w:rPr>
          <w:rFonts w:asciiTheme="minorHAnsi" w:hAnsiTheme="minorHAnsi"/>
        </w:rPr>
        <w:t xml:space="preserve"> a </w:t>
      </w:r>
      <w:r>
        <w:rPr>
          <w:rFonts w:asciiTheme="minorHAnsi" w:hAnsiTheme="minorHAnsi"/>
        </w:rPr>
        <w:t xml:space="preserve">good working knowledge of </w:t>
      </w:r>
      <w:r w:rsidR="00BB4A56">
        <w:rPr>
          <w:rFonts w:asciiTheme="minorHAnsi" w:hAnsiTheme="minorHAnsi"/>
        </w:rPr>
        <w:t>Medication Therapy Management</w:t>
      </w:r>
      <w:r>
        <w:rPr>
          <w:rFonts w:asciiTheme="minorHAnsi" w:hAnsiTheme="minorHAnsi"/>
        </w:rPr>
        <w:t xml:space="preserve"> based on the most recent </w:t>
      </w:r>
      <w:r w:rsidR="00BB4A56">
        <w:rPr>
          <w:rFonts w:asciiTheme="minorHAnsi" w:hAnsiTheme="minorHAnsi"/>
        </w:rPr>
        <w:t xml:space="preserve">standards as outlined </w:t>
      </w:r>
      <w:r w:rsidR="0030372F">
        <w:rPr>
          <w:rFonts w:asciiTheme="minorHAnsi" w:hAnsiTheme="minorHAnsi"/>
        </w:rPr>
        <w:t>by the American Pharmacist Association.</w:t>
      </w:r>
      <w:r w:rsidR="004A6274">
        <w:rPr>
          <w:rFonts w:asciiTheme="minorHAnsi" w:hAnsiTheme="minorHAnsi"/>
        </w:rPr>
        <w:t xml:space="preserve">  Additional question</w:t>
      </w:r>
      <w:r w:rsidR="00E603E4">
        <w:rPr>
          <w:rFonts w:asciiTheme="minorHAnsi" w:hAnsiTheme="minorHAnsi"/>
        </w:rPr>
        <w:t>s</w:t>
      </w:r>
      <w:r w:rsidR="004A6274">
        <w:rPr>
          <w:rFonts w:asciiTheme="minorHAnsi" w:hAnsiTheme="minorHAnsi"/>
        </w:rPr>
        <w:t xml:space="preserve"> regarding these pre-requisites may be found on the About The Patient website: </w:t>
      </w:r>
      <w:r w:rsidR="004A6274" w:rsidRPr="004A6274">
        <w:rPr>
          <w:rFonts w:asciiTheme="minorHAnsi" w:hAnsiTheme="minorHAnsi"/>
        </w:rPr>
        <w:t>www.AboutThePatient.net</w:t>
      </w:r>
      <w:r w:rsidR="004A6274">
        <w:rPr>
          <w:rFonts w:asciiTheme="minorHAnsi" w:hAnsiTheme="minorHAnsi"/>
        </w:rPr>
        <w:t xml:space="preserve">. </w:t>
      </w:r>
    </w:p>
    <w:p w:rsidR="0030372F" w:rsidRDefault="0030372F">
      <w:pPr>
        <w:rPr>
          <w:rFonts w:ascii="Garamond" w:hAnsi="Garamond"/>
          <w:spacing w:val="-5"/>
          <w:sz w:val="24"/>
        </w:rPr>
      </w:pPr>
      <w:r>
        <w:br w:type="page"/>
      </w:r>
    </w:p>
    <w:p w:rsidR="005F6105" w:rsidRPr="0016216F" w:rsidRDefault="0030372F" w:rsidP="008649C3">
      <w:pPr>
        <w:pStyle w:val="Heading1"/>
        <w:ind w:firstLine="180"/>
        <w:rPr>
          <w:rFonts w:asciiTheme="minorHAnsi" w:hAnsiTheme="minorHAnsi"/>
          <w:sz w:val="44"/>
          <w:szCs w:val="44"/>
        </w:rPr>
      </w:pPr>
      <w:bookmarkStart w:id="2" w:name="_Toc408583976"/>
      <w:r w:rsidRPr="0016216F">
        <w:rPr>
          <w:rFonts w:asciiTheme="minorHAnsi" w:hAnsiTheme="minorHAnsi"/>
          <w:sz w:val="44"/>
          <w:szCs w:val="44"/>
        </w:rPr>
        <w:lastRenderedPageBreak/>
        <w:t>Background</w:t>
      </w:r>
      <w:bookmarkEnd w:id="2"/>
    </w:p>
    <w:p w:rsidR="005F6105" w:rsidRDefault="005F6105" w:rsidP="00AF5B2E">
      <w:pPr>
        <w:pStyle w:val="Heading1"/>
        <w:sectPr w:rsidR="005F6105" w:rsidSect="008649C3">
          <w:footerReference w:type="default" r:id="rId16"/>
          <w:type w:val="continuous"/>
          <w:pgSz w:w="12240" w:h="15840" w:code="1"/>
          <w:pgMar w:top="1350" w:right="1195" w:bottom="1440" w:left="1170" w:header="965" w:footer="965" w:gutter="0"/>
          <w:cols w:space="360"/>
          <w:titlePg/>
        </w:sectPr>
      </w:pPr>
    </w:p>
    <w:p w:rsidR="0030372F" w:rsidRPr="0030372F" w:rsidRDefault="0030372F" w:rsidP="0030372F">
      <w:pPr>
        <w:rPr>
          <w:rFonts w:asciiTheme="minorHAnsi" w:hAnsiTheme="minorHAnsi"/>
          <w:sz w:val="24"/>
          <w:szCs w:val="24"/>
        </w:rPr>
      </w:pPr>
    </w:p>
    <w:p w:rsidR="00B34F0D" w:rsidRPr="00B34F0D" w:rsidRDefault="00B34F0D" w:rsidP="00B34F0D">
      <w:pPr>
        <w:pStyle w:val="NormalWeb"/>
        <w:shd w:val="clear" w:color="auto" w:fill="FFFFFF"/>
        <w:spacing w:before="0" w:beforeAutospacing="0" w:after="300" w:afterAutospacing="0" w:line="360" w:lineRule="atLeast"/>
        <w:rPr>
          <w:rFonts w:asciiTheme="minorHAnsi" w:hAnsiTheme="minorHAnsi" w:cs="Arial"/>
          <w:color w:val="333333"/>
        </w:rPr>
      </w:pPr>
      <w:r w:rsidRPr="00B34F0D">
        <w:rPr>
          <w:rFonts w:asciiTheme="minorHAnsi" w:hAnsiTheme="minorHAnsi" w:cs="Arial"/>
          <w:color w:val="333333"/>
          <w:shd w:val="clear" w:color="auto" w:fill="FFFFFF"/>
        </w:rPr>
        <w:t>The Affordable Care Act provides states with additional federal funding to expand their Medicaid programs to cover adults under 65 with income up to 133% of the federal poverty level.</w:t>
      </w:r>
      <w:r w:rsidRPr="00B34F0D">
        <w:rPr>
          <w:rFonts w:ascii="Arial" w:hAnsi="Arial" w:cs="Arial"/>
          <w:color w:val="333333"/>
        </w:rPr>
        <w:t xml:space="preserve"> </w:t>
      </w:r>
      <w:r w:rsidRPr="00B34F0D">
        <w:rPr>
          <w:rFonts w:asciiTheme="minorHAnsi" w:hAnsiTheme="minorHAnsi" w:cs="Arial"/>
          <w:color w:val="333333"/>
        </w:rPr>
        <w:t>Children (18 and under) are eligible up to that income level or higher in all states.</w:t>
      </w:r>
    </w:p>
    <w:p w:rsidR="00B34F0D" w:rsidRPr="00B34F0D" w:rsidRDefault="00B34F0D" w:rsidP="00B34F0D">
      <w:pPr>
        <w:pStyle w:val="NormalWeb"/>
        <w:shd w:val="clear" w:color="auto" w:fill="FFFFFF"/>
        <w:spacing w:before="0" w:beforeAutospacing="0" w:after="300" w:afterAutospacing="0" w:line="360" w:lineRule="atLeast"/>
        <w:rPr>
          <w:rFonts w:asciiTheme="minorHAnsi" w:hAnsiTheme="minorHAnsi" w:cs="Arial"/>
          <w:color w:val="333333"/>
        </w:rPr>
      </w:pPr>
      <w:r w:rsidRPr="00B34F0D">
        <w:rPr>
          <w:rFonts w:asciiTheme="minorHAnsi" w:hAnsiTheme="minorHAnsi" w:cs="Arial"/>
          <w:color w:val="333333"/>
        </w:rPr>
        <w:t>This means that in states that have expanded Medicaid, free or low-cost health coverage is available to people with incomes below a certain level regardless of disability, family status, financial resources, and other factors that are usually taken into account in Medicaid eligibility decisions.</w:t>
      </w:r>
      <w:r w:rsidRPr="00B34F0D">
        <w:rPr>
          <w:rFonts w:ascii="Arial" w:hAnsi="Arial" w:cs="Arial"/>
          <w:color w:val="333333"/>
          <w:shd w:val="clear" w:color="auto" w:fill="FFFFFF"/>
        </w:rPr>
        <w:t xml:space="preserve"> </w:t>
      </w:r>
      <w:r w:rsidRPr="00B34F0D">
        <w:rPr>
          <w:rFonts w:asciiTheme="minorHAnsi" w:hAnsiTheme="minorHAnsi" w:cs="Arial"/>
          <w:color w:val="333333"/>
          <w:shd w:val="clear" w:color="auto" w:fill="FFFFFF"/>
        </w:rPr>
        <w:t xml:space="preserve">Persons who make up to $16,105 a year for 1 person ($32,913 for a family of 4), will most likely </w:t>
      </w:r>
      <w:r w:rsidR="00F1149B">
        <w:rPr>
          <w:rFonts w:asciiTheme="minorHAnsi" w:hAnsiTheme="minorHAnsi" w:cs="Arial"/>
          <w:color w:val="333333"/>
          <w:shd w:val="clear" w:color="auto" w:fill="FFFFFF"/>
        </w:rPr>
        <w:t xml:space="preserve">now </w:t>
      </w:r>
      <w:r w:rsidRPr="00B34F0D">
        <w:rPr>
          <w:rFonts w:asciiTheme="minorHAnsi" w:hAnsiTheme="minorHAnsi" w:cs="Arial"/>
          <w:color w:val="333333"/>
          <w:shd w:val="clear" w:color="auto" w:fill="FFFFFF"/>
        </w:rPr>
        <w:t>qualify for Medicaid coverage.</w:t>
      </w:r>
      <w:r w:rsidRPr="00B34F0D">
        <w:rPr>
          <w:rStyle w:val="apple-converted-space"/>
          <w:rFonts w:asciiTheme="minorHAnsi" w:hAnsiTheme="minorHAnsi" w:cs="Arial"/>
          <w:color w:val="333333"/>
          <w:shd w:val="clear" w:color="auto" w:fill="FFFFFF"/>
        </w:rPr>
        <w:t> </w:t>
      </w:r>
    </w:p>
    <w:p w:rsidR="00B34F0D" w:rsidRDefault="00B34F0D">
      <w:pPr>
        <w:rPr>
          <w:rStyle w:val="apple-converted-space"/>
          <w:rFonts w:asciiTheme="minorHAnsi" w:hAnsiTheme="minorHAnsi" w:cs="Arial"/>
          <w:color w:val="333333"/>
          <w:sz w:val="24"/>
          <w:szCs w:val="24"/>
          <w:shd w:val="clear" w:color="auto" w:fill="FFFFFF"/>
        </w:rPr>
      </w:pPr>
      <w:r>
        <w:rPr>
          <w:rStyle w:val="apple-converted-space"/>
          <w:rFonts w:asciiTheme="minorHAnsi" w:hAnsiTheme="minorHAnsi" w:cs="Arial"/>
          <w:color w:val="333333"/>
          <w:sz w:val="24"/>
          <w:szCs w:val="24"/>
          <w:shd w:val="clear" w:color="auto" w:fill="FFFFFF"/>
        </w:rPr>
        <w:t>North Dakota is one of the states that has decided to expand its Medicaid program.</w:t>
      </w:r>
      <w:r w:rsidR="00F1149B">
        <w:rPr>
          <w:rStyle w:val="apple-converted-space"/>
          <w:rFonts w:asciiTheme="minorHAnsi" w:hAnsiTheme="minorHAnsi" w:cs="Arial"/>
          <w:color w:val="333333"/>
          <w:sz w:val="24"/>
          <w:szCs w:val="24"/>
          <w:shd w:val="clear" w:color="auto" w:fill="FFFFFF"/>
        </w:rPr>
        <w:t xml:space="preserve">   North Dakota Medicaid has contracted with Sanford Health Plan to administer this program.    </w:t>
      </w:r>
    </w:p>
    <w:p w:rsidR="00F1149B" w:rsidRDefault="00F1149B">
      <w:pPr>
        <w:rPr>
          <w:rStyle w:val="apple-converted-space"/>
          <w:rFonts w:asciiTheme="minorHAnsi" w:hAnsiTheme="minorHAnsi" w:cs="Arial"/>
          <w:color w:val="333333"/>
          <w:sz w:val="24"/>
          <w:szCs w:val="24"/>
          <w:shd w:val="clear" w:color="auto" w:fill="FFFFFF"/>
        </w:rPr>
      </w:pPr>
    </w:p>
    <w:p w:rsidR="00F1149B" w:rsidRDefault="00F1149B">
      <w:pPr>
        <w:rPr>
          <w:rStyle w:val="apple-converted-space"/>
          <w:rFonts w:asciiTheme="minorHAnsi" w:hAnsiTheme="minorHAnsi" w:cs="Arial"/>
          <w:color w:val="333333"/>
          <w:sz w:val="24"/>
          <w:szCs w:val="24"/>
          <w:shd w:val="clear" w:color="auto" w:fill="FFFFFF"/>
        </w:rPr>
      </w:pPr>
      <w:r>
        <w:rPr>
          <w:rStyle w:val="apple-converted-space"/>
          <w:rFonts w:asciiTheme="minorHAnsi" w:hAnsiTheme="minorHAnsi" w:cs="Arial"/>
          <w:color w:val="333333"/>
          <w:sz w:val="24"/>
          <w:szCs w:val="24"/>
          <w:shd w:val="clear" w:color="auto" w:fill="FFFFFF"/>
        </w:rPr>
        <w:t xml:space="preserve">Sanford Health Plan recognizes the importance and need for programs, services and activities which advance the practice of pharmacy, provide a high level of patient care, and help to control health care costs. They have partnered with </w:t>
      </w:r>
      <w:r w:rsidR="001664DA">
        <w:rPr>
          <w:rStyle w:val="apple-converted-space"/>
          <w:rFonts w:asciiTheme="minorHAnsi" w:hAnsiTheme="minorHAnsi" w:cs="Arial"/>
          <w:color w:val="333333"/>
          <w:sz w:val="24"/>
          <w:szCs w:val="24"/>
          <w:shd w:val="clear" w:color="auto" w:fill="FFFFFF"/>
        </w:rPr>
        <w:t>the North Dakota Pharmacy Services Corporation</w:t>
      </w:r>
      <w:r>
        <w:rPr>
          <w:rStyle w:val="apple-converted-space"/>
          <w:rFonts w:asciiTheme="minorHAnsi" w:hAnsiTheme="minorHAnsi" w:cs="Arial"/>
          <w:color w:val="333333"/>
          <w:sz w:val="24"/>
          <w:szCs w:val="24"/>
          <w:shd w:val="clear" w:color="auto" w:fill="FFFFFF"/>
        </w:rPr>
        <w:t xml:space="preserve"> for the provision of the Patient Engagement Program for Medicaid expansion eligible participants.</w:t>
      </w:r>
    </w:p>
    <w:p w:rsidR="00B34F0D" w:rsidRDefault="00B34F0D">
      <w:pPr>
        <w:rPr>
          <w:rStyle w:val="apple-converted-space"/>
          <w:rFonts w:asciiTheme="minorHAnsi" w:hAnsiTheme="minorHAnsi" w:cs="Arial"/>
          <w:color w:val="333333"/>
          <w:sz w:val="24"/>
          <w:szCs w:val="24"/>
          <w:shd w:val="clear" w:color="auto" w:fill="FFFFFF"/>
        </w:rPr>
      </w:pPr>
    </w:p>
    <w:p w:rsidR="00B34F0D" w:rsidRPr="00B34F0D" w:rsidRDefault="00B34F0D">
      <w:pPr>
        <w:rPr>
          <w:rFonts w:asciiTheme="minorHAnsi" w:hAnsiTheme="minorHAnsi"/>
          <w:color w:val="808080"/>
          <w:spacing w:val="-25"/>
          <w:sz w:val="24"/>
          <w:szCs w:val="24"/>
        </w:rPr>
      </w:pPr>
      <w:r w:rsidRPr="00B34F0D">
        <w:rPr>
          <w:rFonts w:asciiTheme="minorHAnsi" w:hAnsiTheme="minorHAnsi"/>
          <w:sz w:val="24"/>
          <w:szCs w:val="24"/>
        </w:rPr>
        <w:br w:type="page"/>
      </w:r>
    </w:p>
    <w:p w:rsidR="005F6105" w:rsidRPr="0016216F" w:rsidRDefault="0084361A" w:rsidP="00DA28BB">
      <w:pPr>
        <w:pStyle w:val="Heading1"/>
        <w:rPr>
          <w:rFonts w:asciiTheme="minorHAnsi" w:hAnsiTheme="minorHAnsi"/>
          <w:sz w:val="44"/>
          <w:szCs w:val="44"/>
        </w:rPr>
      </w:pPr>
      <w:bookmarkStart w:id="3" w:name="_Toc408583977"/>
      <w:r w:rsidRPr="0016216F">
        <w:rPr>
          <w:rFonts w:asciiTheme="minorHAnsi" w:hAnsiTheme="minorHAnsi"/>
          <w:sz w:val="44"/>
          <w:szCs w:val="44"/>
        </w:rPr>
        <w:lastRenderedPageBreak/>
        <w:t>Program Expectations</w:t>
      </w:r>
      <w:bookmarkEnd w:id="3"/>
    </w:p>
    <w:p w:rsidR="001664DA" w:rsidRDefault="00F1149B" w:rsidP="001664DA">
      <w:pPr>
        <w:rPr>
          <w:rFonts w:asciiTheme="minorHAnsi" w:hAnsiTheme="minorHAnsi"/>
          <w:sz w:val="24"/>
          <w:szCs w:val="24"/>
        </w:rPr>
      </w:pPr>
      <w:r w:rsidRPr="001664DA">
        <w:rPr>
          <w:rFonts w:asciiTheme="minorHAnsi" w:hAnsiTheme="minorHAnsi"/>
          <w:sz w:val="24"/>
          <w:szCs w:val="24"/>
        </w:rPr>
        <w:t xml:space="preserve">The Patient Engagement </w:t>
      </w:r>
      <w:r w:rsidR="001664DA" w:rsidRPr="001664DA">
        <w:rPr>
          <w:rFonts w:asciiTheme="minorHAnsi" w:hAnsiTheme="minorHAnsi"/>
          <w:sz w:val="24"/>
          <w:szCs w:val="24"/>
        </w:rPr>
        <w:t>Program (</w:t>
      </w:r>
      <w:r w:rsidRPr="001664DA">
        <w:rPr>
          <w:rFonts w:asciiTheme="minorHAnsi" w:hAnsiTheme="minorHAnsi"/>
          <w:sz w:val="24"/>
          <w:szCs w:val="24"/>
        </w:rPr>
        <w:t xml:space="preserve">PEP) </w:t>
      </w:r>
      <w:r w:rsidR="001664DA" w:rsidRPr="001664DA">
        <w:rPr>
          <w:rFonts w:asciiTheme="minorHAnsi" w:hAnsiTheme="minorHAnsi"/>
          <w:sz w:val="24"/>
          <w:szCs w:val="24"/>
        </w:rPr>
        <w:t xml:space="preserve">is comprised of either/or </w:t>
      </w:r>
      <w:r w:rsidR="001664DA">
        <w:rPr>
          <w:rFonts w:asciiTheme="minorHAnsi" w:hAnsiTheme="minorHAnsi"/>
          <w:sz w:val="24"/>
          <w:szCs w:val="24"/>
        </w:rPr>
        <w:t xml:space="preserve">face-to-face (preferred) </w:t>
      </w:r>
      <w:r w:rsidR="001664DA" w:rsidRPr="001664DA">
        <w:rPr>
          <w:rFonts w:asciiTheme="minorHAnsi" w:hAnsiTheme="minorHAnsi"/>
          <w:sz w:val="24"/>
          <w:szCs w:val="24"/>
        </w:rPr>
        <w:t>or telephonic, individualized assessment of medication needs and use provided directly by the pharmacist. In providing services, the pharmacist will work with the member and physician or other caregiver to establish and achieve drug therapy treatment goals, avoid or minimize undesirable medication effects, and improve clinical outcomes.</w:t>
      </w:r>
    </w:p>
    <w:p w:rsidR="001664DA" w:rsidRPr="001664DA" w:rsidRDefault="001664DA" w:rsidP="001664DA">
      <w:pPr>
        <w:rPr>
          <w:rFonts w:asciiTheme="minorHAnsi" w:hAnsiTheme="minorHAnsi"/>
          <w:sz w:val="24"/>
          <w:szCs w:val="24"/>
        </w:rPr>
      </w:pPr>
    </w:p>
    <w:p w:rsidR="0084361A" w:rsidRDefault="001664DA" w:rsidP="001664DA">
      <w:pPr>
        <w:rPr>
          <w:rFonts w:asciiTheme="minorHAnsi" w:hAnsiTheme="minorHAnsi"/>
          <w:sz w:val="24"/>
          <w:szCs w:val="24"/>
        </w:rPr>
      </w:pPr>
      <w:r w:rsidRPr="001664DA">
        <w:rPr>
          <w:rFonts w:asciiTheme="minorHAnsi" w:hAnsiTheme="minorHAnsi"/>
          <w:sz w:val="24"/>
          <w:szCs w:val="24"/>
        </w:rPr>
        <w:t>Participating pharmacists should take reasonable effort to confirm a participant is an eligible Medicaid Expansion Program member by confirming member eligi</w:t>
      </w:r>
      <w:r w:rsidR="00E603E4">
        <w:rPr>
          <w:rFonts w:asciiTheme="minorHAnsi" w:hAnsiTheme="minorHAnsi"/>
          <w:sz w:val="24"/>
          <w:szCs w:val="24"/>
        </w:rPr>
        <w:t>bility with Sanford Health Plan.</w:t>
      </w:r>
      <w:r>
        <w:rPr>
          <w:rFonts w:asciiTheme="minorHAnsi" w:hAnsiTheme="minorHAnsi"/>
          <w:sz w:val="24"/>
          <w:szCs w:val="24"/>
        </w:rPr>
        <w:t xml:space="preserve"> </w:t>
      </w:r>
      <w:r w:rsidR="006D00F8">
        <w:rPr>
          <w:rFonts w:asciiTheme="minorHAnsi" w:hAnsiTheme="minorHAnsi"/>
          <w:sz w:val="24"/>
          <w:szCs w:val="24"/>
        </w:rPr>
        <w:t xml:space="preserve">Pharmacists or their designee (i.e. clerk or technician) can contact </w:t>
      </w:r>
      <w:r w:rsidR="006D00F8" w:rsidRPr="006D00F8">
        <w:rPr>
          <w:rFonts w:asciiTheme="minorHAnsi" w:hAnsiTheme="minorHAnsi"/>
          <w:b/>
          <w:sz w:val="24"/>
          <w:szCs w:val="24"/>
        </w:rPr>
        <w:t>1-855-305-5060</w:t>
      </w:r>
      <w:r w:rsidR="006D00F8">
        <w:rPr>
          <w:rFonts w:asciiTheme="minorHAnsi" w:hAnsiTheme="minorHAnsi"/>
          <w:sz w:val="24"/>
          <w:szCs w:val="24"/>
        </w:rPr>
        <w:t xml:space="preserve"> to verify </w:t>
      </w:r>
      <w:r w:rsidR="006D00F8" w:rsidRPr="006D00F8">
        <w:rPr>
          <w:rFonts w:asciiTheme="minorHAnsi" w:hAnsiTheme="minorHAnsi"/>
          <w:b/>
          <w:sz w:val="24"/>
          <w:szCs w:val="24"/>
        </w:rPr>
        <w:t>eligibility</w:t>
      </w:r>
      <w:r w:rsidR="006D00F8">
        <w:rPr>
          <w:rFonts w:asciiTheme="minorHAnsi" w:hAnsiTheme="minorHAnsi"/>
          <w:sz w:val="24"/>
          <w:szCs w:val="24"/>
        </w:rPr>
        <w:t>.</w:t>
      </w:r>
    </w:p>
    <w:p w:rsidR="001664DA" w:rsidRDefault="001664DA" w:rsidP="001664DA">
      <w:pPr>
        <w:rPr>
          <w:rFonts w:asciiTheme="minorHAnsi" w:hAnsiTheme="minorHAnsi"/>
          <w:sz w:val="24"/>
          <w:szCs w:val="24"/>
        </w:rPr>
      </w:pPr>
    </w:p>
    <w:p w:rsidR="001664DA" w:rsidRDefault="001664DA" w:rsidP="001664DA">
      <w:pPr>
        <w:rPr>
          <w:rFonts w:asciiTheme="minorHAnsi" w:hAnsiTheme="minorHAnsi"/>
          <w:sz w:val="24"/>
          <w:szCs w:val="24"/>
        </w:rPr>
      </w:pPr>
      <w:r>
        <w:rPr>
          <w:rFonts w:asciiTheme="minorHAnsi" w:hAnsiTheme="minorHAnsi"/>
          <w:sz w:val="24"/>
          <w:szCs w:val="24"/>
        </w:rPr>
        <w:t xml:space="preserve">All interventions are to be documented in the North Dakota Pharmacy Services Corporation (NDPSC) MTM Express System.   Upon successful, complete documentation NDPSC shall reimburse participating pharmacies for their services. </w:t>
      </w:r>
      <w:r w:rsidR="00F00FA4">
        <w:rPr>
          <w:rFonts w:asciiTheme="minorHAnsi" w:hAnsiTheme="minorHAnsi"/>
          <w:sz w:val="24"/>
          <w:szCs w:val="24"/>
        </w:rPr>
        <w:t>Participating pharmacies will be reimbursed $20.00 per 15 minutes for one reasonable unit of service</w:t>
      </w:r>
      <w:r w:rsidR="009B49B6">
        <w:rPr>
          <w:rFonts w:asciiTheme="minorHAnsi" w:hAnsiTheme="minorHAnsi"/>
          <w:sz w:val="24"/>
          <w:szCs w:val="24"/>
        </w:rPr>
        <w:t>.</w:t>
      </w:r>
    </w:p>
    <w:p w:rsidR="001664DA" w:rsidRDefault="001664DA" w:rsidP="001664DA">
      <w:pPr>
        <w:rPr>
          <w:rFonts w:asciiTheme="minorHAnsi" w:hAnsiTheme="minorHAnsi"/>
          <w:sz w:val="24"/>
          <w:szCs w:val="24"/>
        </w:rPr>
      </w:pPr>
    </w:p>
    <w:p w:rsidR="001664DA" w:rsidRDefault="001664DA" w:rsidP="001664DA">
      <w:pPr>
        <w:rPr>
          <w:rFonts w:asciiTheme="minorHAnsi" w:hAnsiTheme="minorHAnsi"/>
          <w:sz w:val="24"/>
          <w:szCs w:val="24"/>
        </w:rPr>
      </w:pPr>
      <w:r>
        <w:rPr>
          <w:rFonts w:asciiTheme="minorHAnsi" w:hAnsiTheme="minorHAnsi"/>
          <w:sz w:val="24"/>
          <w:szCs w:val="24"/>
        </w:rPr>
        <w:t xml:space="preserve">The following are the allowable billable services: </w:t>
      </w:r>
    </w:p>
    <w:p w:rsidR="001664DA" w:rsidRPr="001664DA" w:rsidRDefault="001664DA" w:rsidP="001664DA">
      <w:pPr>
        <w:rPr>
          <w:rFonts w:asciiTheme="minorHAnsi" w:hAnsiTheme="minorHAnsi"/>
          <w:sz w:val="24"/>
          <w:szCs w:val="24"/>
        </w:rPr>
      </w:pPr>
    </w:p>
    <w:tbl>
      <w:tblPr>
        <w:tblStyle w:val="TableGrid"/>
        <w:tblW w:w="7650" w:type="dxa"/>
        <w:tblInd w:w="198" w:type="dxa"/>
        <w:tblLayout w:type="fixed"/>
        <w:tblLook w:val="04A0" w:firstRow="1" w:lastRow="0" w:firstColumn="1" w:lastColumn="0" w:noHBand="0" w:noVBand="1"/>
      </w:tblPr>
      <w:tblGrid>
        <w:gridCol w:w="1530"/>
        <w:gridCol w:w="4320"/>
        <w:gridCol w:w="1800"/>
      </w:tblGrid>
      <w:tr w:rsidR="00F00FA4" w:rsidRPr="00907EDF" w:rsidTr="009A348A">
        <w:tc>
          <w:tcPr>
            <w:tcW w:w="1530" w:type="dxa"/>
          </w:tcPr>
          <w:p w:rsidR="00F00FA4" w:rsidRPr="001664DA" w:rsidRDefault="00F00FA4" w:rsidP="00F00FA4">
            <w:pPr>
              <w:pStyle w:val="ListParagraph"/>
              <w:spacing w:after="0" w:line="240" w:lineRule="auto"/>
              <w:ind w:left="0"/>
              <w:rPr>
                <w:rFonts w:cs="Times New Roman"/>
                <w:sz w:val="24"/>
                <w:szCs w:val="24"/>
              </w:rPr>
            </w:pPr>
            <w:r w:rsidRPr="001664DA">
              <w:rPr>
                <w:rFonts w:cs="Times New Roman"/>
                <w:sz w:val="24"/>
                <w:szCs w:val="24"/>
              </w:rPr>
              <w:t>Antibiotic Adherence</w:t>
            </w:r>
          </w:p>
        </w:tc>
        <w:tc>
          <w:tcPr>
            <w:tcW w:w="4320" w:type="dxa"/>
          </w:tcPr>
          <w:p w:rsidR="00F00FA4" w:rsidRPr="001664DA" w:rsidRDefault="00F00FA4" w:rsidP="00F00FA4">
            <w:pPr>
              <w:pStyle w:val="ListParagraph"/>
              <w:spacing w:after="0" w:line="240" w:lineRule="auto"/>
              <w:ind w:left="0"/>
              <w:rPr>
                <w:rFonts w:cs="Times New Roman"/>
                <w:sz w:val="24"/>
                <w:szCs w:val="24"/>
              </w:rPr>
            </w:pPr>
            <w:r w:rsidRPr="001664DA">
              <w:rPr>
                <w:rFonts w:cs="Times New Roman"/>
                <w:sz w:val="24"/>
                <w:szCs w:val="24"/>
              </w:rPr>
              <w:t>Pharmacist calls or visits with member 3 days after an antibiotic is prescribed to see if medication being taken as directed and patient is getting better.</w:t>
            </w:r>
          </w:p>
        </w:tc>
        <w:tc>
          <w:tcPr>
            <w:tcW w:w="1800" w:type="dxa"/>
          </w:tcPr>
          <w:p w:rsidR="00F00FA4" w:rsidRPr="001664DA" w:rsidRDefault="00F00FA4" w:rsidP="00F00FA4">
            <w:pPr>
              <w:pStyle w:val="ListParagraph"/>
              <w:spacing w:after="0" w:line="240" w:lineRule="auto"/>
              <w:ind w:left="0"/>
              <w:rPr>
                <w:rFonts w:cs="Times New Roman"/>
                <w:sz w:val="24"/>
                <w:szCs w:val="24"/>
              </w:rPr>
            </w:pPr>
            <w:r>
              <w:rPr>
                <w:rFonts w:cs="Times New Roman"/>
                <w:sz w:val="24"/>
                <w:szCs w:val="24"/>
              </w:rPr>
              <w:t>Maximum of 30 minutes.</w:t>
            </w:r>
          </w:p>
        </w:tc>
      </w:tr>
      <w:tr w:rsidR="00F00FA4" w:rsidRPr="00907EDF" w:rsidTr="009A348A">
        <w:tc>
          <w:tcPr>
            <w:tcW w:w="1530" w:type="dxa"/>
          </w:tcPr>
          <w:p w:rsidR="00F00FA4" w:rsidRPr="001664DA" w:rsidRDefault="00F00FA4" w:rsidP="00F00FA4">
            <w:pPr>
              <w:pStyle w:val="ListParagraph"/>
              <w:spacing w:after="0" w:line="240" w:lineRule="auto"/>
              <w:ind w:left="0"/>
              <w:rPr>
                <w:rFonts w:cs="Times New Roman"/>
                <w:sz w:val="24"/>
                <w:szCs w:val="24"/>
              </w:rPr>
            </w:pPr>
            <w:r w:rsidRPr="001664DA">
              <w:rPr>
                <w:rFonts w:cs="Times New Roman"/>
                <w:sz w:val="24"/>
                <w:szCs w:val="24"/>
              </w:rPr>
              <w:t>Glucose Meter Compliance</w:t>
            </w:r>
          </w:p>
        </w:tc>
        <w:tc>
          <w:tcPr>
            <w:tcW w:w="4320" w:type="dxa"/>
          </w:tcPr>
          <w:p w:rsidR="00F00FA4" w:rsidRPr="001664DA" w:rsidRDefault="00F00FA4" w:rsidP="00F00FA4">
            <w:pPr>
              <w:pStyle w:val="ListParagraph"/>
              <w:spacing w:after="0" w:line="240" w:lineRule="auto"/>
              <w:ind w:left="0"/>
              <w:rPr>
                <w:rFonts w:cs="Times New Roman"/>
                <w:sz w:val="24"/>
                <w:szCs w:val="24"/>
              </w:rPr>
            </w:pPr>
            <w:r w:rsidRPr="001664DA">
              <w:rPr>
                <w:rFonts w:cs="Times New Roman"/>
                <w:sz w:val="24"/>
                <w:szCs w:val="24"/>
              </w:rPr>
              <w:t>For ea</w:t>
            </w:r>
            <w:r w:rsidR="00E603E4">
              <w:rPr>
                <w:rFonts w:cs="Times New Roman"/>
                <w:sz w:val="24"/>
                <w:szCs w:val="24"/>
              </w:rPr>
              <w:t>ch diabetic patient, Pharmacist</w:t>
            </w:r>
            <w:r w:rsidRPr="001664DA">
              <w:rPr>
                <w:rFonts w:cs="Times New Roman"/>
                <w:sz w:val="24"/>
                <w:szCs w:val="24"/>
              </w:rPr>
              <w:t xml:space="preserve"> downloads glucose meter results to evaluate testing compliance.</w:t>
            </w:r>
          </w:p>
        </w:tc>
        <w:tc>
          <w:tcPr>
            <w:tcW w:w="1800" w:type="dxa"/>
          </w:tcPr>
          <w:p w:rsidR="00F00FA4" w:rsidRPr="001664DA" w:rsidRDefault="00F00FA4" w:rsidP="00F00FA4">
            <w:pPr>
              <w:pStyle w:val="ListParagraph"/>
              <w:spacing w:after="0" w:line="240" w:lineRule="auto"/>
              <w:ind w:left="0"/>
              <w:rPr>
                <w:rFonts w:cs="Times New Roman"/>
                <w:sz w:val="24"/>
                <w:szCs w:val="24"/>
              </w:rPr>
            </w:pPr>
            <w:r>
              <w:rPr>
                <w:rFonts w:cs="Times New Roman"/>
                <w:sz w:val="24"/>
                <w:szCs w:val="24"/>
              </w:rPr>
              <w:t>Maximum of 60 minutes.</w:t>
            </w:r>
          </w:p>
        </w:tc>
      </w:tr>
      <w:tr w:rsidR="00F00FA4" w:rsidRPr="00907EDF" w:rsidTr="009A348A">
        <w:tc>
          <w:tcPr>
            <w:tcW w:w="1530" w:type="dxa"/>
          </w:tcPr>
          <w:p w:rsidR="00F00FA4" w:rsidRPr="001664DA" w:rsidRDefault="00F00FA4" w:rsidP="00F00FA4">
            <w:pPr>
              <w:pStyle w:val="ListParagraph"/>
              <w:spacing w:after="0" w:line="240" w:lineRule="auto"/>
              <w:ind w:left="0"/>
              <w:rPr>
                <w:rFonts w:cs="Times New Roman"/>
                <w:sz w:val="24"/>
                <w:szCs w:val="24"/>
              </w:rPr>
            </w:pPr>
            <w:r w:rsidRPr="001664DA">
              <w:rPr>
                <w:rFonts w:cs="Times New Roman"/>
                <w:sz w:val="24"/>
                <w:szCs w:val="24"/>
              </w:rPr>
              <w:t>Synchronized Refill Program</w:t>
            </w:r>
          </w:p>
        </w:tc>
        <w:tc>
          <w:tcPr>
            <w:tcW w:w="4320" w:type="dxa"/>
          </w:tcPr>
          <w:p w:rsidR="00F00FA4" w:rsidRPr="001664DA" w:rsidRDefault="00F00FA4" w:rsidP="00F00FA4">
            <w:pPr>
              <w:pStyle w:val="ListParagraph"/>
              <w:spacing w:after="0" w:line="240" w:lineRule="auto"/>
              <w:ind w:left="0"/>
              <w:rPr>
                <w:rFonts w:cs="Times New Roman"/>
                <w:sz w:val="24"/>
                <w:szCs w:val="24"/>
              </w:rPr>
            </w:pPr>
            <w:r w:rsidRPr="001664DA">
              <w:rPr>
                <w:rFonts w:cs="Times New Roman"/>
                <w:sz w:val="24"/>
                <w:szCs w:val="24"/>
              </w:rPr>
              <w:t xml:space="preserve">Pharmacist identifies patients on 3 or more maintenance medications and transitions patients to synchronized refill program. </w:t>
            </w:r>
          </w:p>
        </w:tc>
        <w:tc>
          <w:tcPr>
            <w:tcW w:w="1800" w:type="dxa"/>
          </w:tcPr>
          <w:p w:rsidR="00F00FA4" w:rsidRPr="001664DA" w:rsidRDefault="00F00FA4" w:rsidP="00F00FA4">
            <w:pPr>
              <w:pStyle w:val="ListParagraph"/>
              <w:spacing w:after="0" w:line="240" w:lineRule="auto"/>
              <w:ind w:left="0"/>
              <w:rPr>
                <w:rFonts w:cs="Times New Roman"/>
                <w:sz w:val="24"/>
                <w:szCs w:val="24"/>
              </w:rPr>
            </w:pPr>
            <w:r>
              <w:rPr>
                <w:rFonts w:cs="Times New Roman"/>
                <w:sz w:val="24"/>
                <w:szCs w:val="24"/>
              </w:rPr>
              <w:t>Maximum of 60 minutes.</w:t>
            </w:r>
          </w:p>
        </w:tc>
      </w:tr>
      <w:tr w:rsidR="00F00FA4" w:rsidRPr="00220424" w:rsidTr="009A348A">
        <w:tc>
          <w:tcPr>
            <w:tcW w:w="1530" w:type="dxa"/>
          </w:tcPr>
          <w:p w:rsidR="00F00FA4" w:rsidRPr="001664DA" w:rsidRDefault="00F00FA4" w:rsidP="00F00FA4">
            <w:pPr>
              <w:pStyle w:val="ListParagraph"/>
              <w:spacing w:after="0" w:line="240" w:lineRule="auto"/>
              <w:ind w:left="0"/>
              <w:rPr>
                <w:rFonts w:cs="Times New Roman"/>
                <w:sz w:val="24"/>
                <w:szCs w:val="24"/>
              </w:rPr>
            </w:pPr>
            <w:r w:rsidRPr="001664DA">
              <w:rPr>
                <w:rFonts w:cs="Times New Roman"/>
                <w:sz w:val="24"/>
                <w:szCs w:val="24"/>
              </w:rPr>
              <w:t>Monitor Blood Pressure</w:t>
            </w:r>
          </w:p>
        </w:tc>
        <w:tc>
          <w:tcPr>
            <w:tcW w:w="4320" w:type="dxa"/>
          </w:tcPr>
          <w:p w:rsidR="00F00FA4" w:rsidRPr="001664DA" w:rsidRDefault="00E603E4" w:rsidP="00F00FA4">
            <w:pPr>
              <w:pStyle w:val="ListParagraph"/>
              <w:spacing w:after="0" w:line="240" w:lineRule="auto"/>
              <w:ind w:left="0"/>
              <w:rPr>
                <w:rFonts w:cs="Times New Roman"/>
                <w:sz w:val="24"/>
                <w:szCs w:val="24"/>
              </w:rPr>
            </w:pPr>
            <w:r>
              <w:rPr>
                <w:rFonts w:cs="Times New Roman"/>
                <w:sz w:val="24"/>
                <w:szCs w:val="24"/>
              </w:rPr>
              <w:t>Pharmacist</w:t>
            </w:r>
            <w:r w:rsidR="00F00FA4" w:rsidRPr="001664DA">
              <w:rPr>
                <w:rFonts w:cs="Times New Roman"/>
                <w:sz w:val="24"/>
                <w:szCs w:val="24"/>
              </w:rPr>
              <w:t xml:space="preserve"> gets a blood pressure reading twice a month for patients in the first month after beginning a new prescription or dose change. </w:t>
            </w:r>
          </w:p>
        </w:tc>
        <w:tc>
          <w:tcPr>
            <w:tcW w:w="1800" w:type="dxa"/>
          </w:tcPr>
          <w:p w:rsidR="00F00FA4" w:rsidRPr="001664DA" w:rsidRDefault="00F00FA4" w:rsidP="00F00FA4">
            <w:pPr>
              <w:pStyle w:val="ListParagraph"/>
              <w:spacing w:after="0" w:line="240" w:lineRule="auto"/>
              <w:ind w:left="0"/>
              <w:rPr>
                <w:rFonts w:cs="Times New Roman"/>
                <w:sz w:val="24"/>
                <w:szCs w:val="24"/>
              </w:rPr>
            </w:pPr>
            <w:r>
              <w:rPr>
                <w:rFonts w:cs="Times New Roman"/>
                <w:sz w:val="24"/>
                <w:szCs w:val="24"/>
              </w:rPr>
              <w:t>Maximum of 30 minutes.</w:t>
            </w:r>
          </w:p>
        </w:tc>
      </w:tr>
      <w:tr w:rsidR="00F00FA4" w:rsidRPr="009F7A3A" w:rsidTr="009A348A">
        <w:tc>
          <w:tcPr>
            <w:tcW w:w="1530" w:type="dxa"/>
          </w:tcPr>
          <w:p w:rsidR="00F00FA4" w:rsidRPr="001664DA" w:rsidRDefault="00F00FA4" w:rsidP="00F00FA4">
            <w:pPr>
              <w:pStyle w:val="ListParagraph"/>
              <w:spacing w:after="0" w:line="240" w:lineRule="auto"/>
              <w:ind w:left="0"/>
              <w:rPr>
                <w:rFonts w:cs="Times New Roman"/>
                <w:sz w:val="24"/>
                <w:szCs w:val="24"/>
              </w:rPr>
            </w:pPr>
            <w:r w:rsidRPr="001664DA">
              <w:rPr>
                <w:rFonts w:cs="Times New Roman"/>
                <w:sz w:val="24"/>
                <w:szCs w:val="24"/>
              </w:rPr>
              <w:t>ACE and ARB Therapy</w:t>
            </w:r>
          </w:p>
        </w:tc>
        <w:tc>
          <w:tcPr>
            <w:tcW w:w="4320" w:type="dxa"/>
          </w:tcPr>
          <w:p w:rsidR="00F00FA4" w:rsidRPr="001664DA" w:rsidRDefault="00F00FA4" w:rsidP="00F00FA4">
            <w:pPr>
              <w:pStyle w:val="ListParagraph"/>
              <w:spacing w:after="0" w:line="240" w:lineRule="auto"/>
              <w:ind w:left="0"/>
              <w:rPr>
                <w:rFonts w:cs="Times New Roman"/>
                <w:sz w:val="24"/>
                <w:szCs w:val="24"/>
              </w:rPr>
            </w:pPr>
            <w:r w:rsidRPr="001664DA">
              <w:rPr>
                <w:rFonts w:cs="Times New Roman"/>
                <w:sz w:val="24"/>
                <w:szCs w:val="24"/>
              </w:rPr>
              <w:t>Pharmacist identifies and reviews diabetic patients as to appropriateness of ACE and ARB therapy and follow-up with prescriber on a quarterly basis.</w:t>
            </w:r>
          </w:p>
        </w:tc>
        <w:tc>
          <w:tcPr>
            <w:tcW w:w="1800" w:type="dxa"/>
          </w:tcPr>
          <w:p w:rsidR="00F00FA4" w:rsidRPr="001664DA" w:rsidRDefault="00F00FA4" w:rsidP="00F00FA4">
            <w:pPr>
              <w:pStyle w:val="ListParagraph"/>
              <w:spacing w:after="0" w:line="240" w:lineRule="auto"/>
              <w:ind w:left="0"/>
              <w:rPr>
                <w:rFonts w:cs="Times New Roman"/>
                <w:sz w:val="24"/>
                <w:szCs w:val="24"/>
              </w:rPr>
            </w:pPr>
            <w:r>
              <w:rPr>
                <w:rFonts w:cs="Times New Roman"/>
                <w:sz w:val="24"/>
                <w:szCs w:val="24"/>
              </w:rPr>
              <w:t>Maximum of 30 minutes.</w:t>
            </w:r>
          </w:p>
        </w:tc>
      </w:tr>
    </w:tbl>
    <w:p w:rsidR="0016216F" w:rsidRDefault="0016216F" w:rsidP="00DA28BB">
      <w:pPr>
        <w:pStyle w:val="Heading2"/>
        <w:rPr>
          <w:rFonts w:asciiTheme="minorHAnsi" w:hAnsiTheme="minorHAnsi"/>
          <w:sz w:val="24"/>
          <w:szCs w:val="24"/>
        </w:rPr>
      </w:pPr>
    </w:p>
    <w:p w:rsidR="005F6105" w:rsidRPr="0016216F" w:rsidRDefault="006E53F6" w:rsidP="00DA28BB">
      <w:pPr>
        <w:pStyle w:val="Heading2"/>
        <w:rPr>
          <w:rFonts w:asciiTheme="minorHAnsi" w:hAnsiTheme="minorHAnsi"/>
          <w:color w:val="808080" w:themeColor="background1" w:themeShade="80"/>
          <w:sz w:val="32"/>
          <w:szCs w:val="32"/>
        </w:rPr>
      </w:pPr>
      <w:bookmarkStart w:id="4" w:name="_Toc408583978"/>
      <w:r>
        <w:rPr>
          <w:rFonts w:asciiTheme="minorHAnsi" w:hAnsiTheme="minorHAnsi"/>
          <w:color w:val="808080" w:themeColor="background1" w:themeShade="80"/>
          <w:sz w:val="32"/>
          <w:szCs w:val="32"/>
        </w:rPr>
        <w:t>Documentation Requirements</w:t>
      </w:r>
      <w:r w:rsidR="000D585F">
        <w:rPr>
          <w:rFonts w:asciiTheme="minorHAnsi" w:hAnsiTheme="minorHAnsi"/>
          <w:color w:val="808080" w:themeColor="background1" w:themeShade="80"/>
          <w:sz w:val="32"/>
          <w:szCs w:val="32"/>
        </w:rPr>
        <w:t xml:space="preserve"> for All Patient Encounters</w:t>
      </w:r>
      <w:bookmarkEnd w:id="4"/>
    </w:p>
    <w:p w:rsidR="006E53F6" w:rsidRDefault="006E53F6" w:rsidP="0016216F">
      <w:pPr>
        <w:rPr>
          <w:rFonts w:asciiTheme="minorHAnsi" w:hAnsiTheme="minorHAnsi"/>
          <w:sz w:val="24"/>
          <w:szCs w:val="24"/>
        </w:rPr>
      </w:pPr>
      <w:r>
        <w:rPr>
          <w:rFonts w:asciiTheme="minorHAnsi" w:hAnsiTheme="minorHAnsi"/>
          <w:sz w:val="24"/>
          <w:szCs w:val="24"/>
        </w:rPr>
        <w:t>Documentation of each patient encounter may be initially transcribe via hardcopy document (Appendix 1) but in order to receive reimbursement for services must be completely entered into MTM Express.   A pharmacist or their designee (Ex. Pharmacy Technician) may enter patient eligibility, demographic and medical history into MTM Express.   All Medication Therapy Management interventions</w:t>
      </w:r>
      <w:r w:rsidR="00AE2352">
        <w:rPr>
          <w:rFonts w:asciiTheme="minorHAnsi" w:hAnsiTheme="minorHAnsi"/>
          <w:sz w:val="24"/>
          <w:szCs w:val="24"/>
        </w:rPr>
        <w:t xml:space="preserve">, surveys when </w:t>
      </w:r>
      <w:r w:rsidR="00B26723">
        <w:rPr>
          <w:rFonts w:asciiTheme="minorHAnsi" w:hAnsiTheme="minorHAnsi"/>
          <w:sz w:val="24"/>
          <w:szCs w:val="24"/>
        </w:rPr>
        <w:t>appropriate</w:t>
      </w:r>
      <w:r>
        <w:rPr>
          <w:rFonts w:asciiTheme="minorHAnsi" w:hAnsiTheme="minorHAnsi"/>
          <w:sz w:val="24"/>
          <w:szCs w:val="24"/>
        </w:rPr>
        <w:t xml:space="preserve"> and billing are to be completed and submitted by the pharmacist.</w:t>
      </w:r>
    </w:p>
    <w:p w:rsidR="006E53F6" w:rsidRDefault="006E53F6" w:rsidP="0016216F">
      <w:pPr>
        <w:rPr>
          <w:rFonts w:asciiTheme="minorHAnsi" w:hAnsiTheme="minorHAnsi"/>
          <w:sz w:val="24"/>
          <w:szCs w:val="24"/>
        </w:rPr>
      </w:pPr>
    </w:p>
    <w:p w:rsidR="000D585F" w:rsidRDefault="000D585F" w:rsidP="000D585F">
      <w:pPr>
        <w:pStyle w:val="Heading2"/>
        <w:rPr>
          <w:rFonts w:asciiTheme="minorHAnsi" w:hAnsiTheme="minorHAnsi"/>
          <w:color w:val="808080" w:themeColor="background1" w:themeShade="80"/>
          <w:sz w:val="32"/>
          <w:szCs w:val="32"/>
        </w:rPr>
      </w:pPr>
      <w:bookmarkStart w:id="5" w:name="_Toc408583979"/>
      <w:r>
        <w:rPr>
          <w:rFonts w:asciiTheme="minorHAnsi" w:hAnsiTheme="minorHAnsi"/>
          <w:color w:val="808080" w:themeColor="background1" w:themeShade="80"/>
          <w:sz w:val="32"/>
          <w:szCs w:val="32"/>
        </w:rPr>
        <w:t>Patient Demographics and Eligibility</w:t>
      </w:r>
      <w:r w:rsidR="00D2744C">
        <w:rPr>
          <w:rFonts w:asciiTheme="minorHAnsi" w:hAnsiTheme="minorHAnsi"/>
          <w:color w:val="808080" w:themeColor="background1" w:themeShade="80"/>
          <w:sz w:val="32"/>
          <w:szCs w:val="32"/>
        </w:rPr>
        <w:t xml:space="preserve"> (Insurance)</w:t>
      </w:r>
      <w:bookmarkEnd w:id="5"/>
      <w:r>
        <w:rPr>
          <w:rFonts w:asciiTheme="minorHAnsi" w:hAnsiTheme="minorHAnsi"/>
          <w:color w:val="808080" w:themeColor="background1" w:themeShade="80"/>
          <w:sz w:val="32"/>
          <w:szCs w:val="32"/>
        </w:rPr>
        <w:t xml:space="preserve">  </w:t>
      </w:r>
    </w:p>
    <w:p w:rsidR="006D00F8" w:rsidRDefault="000820DF" w:rsidP="000820DF">
      <w:pPr>
        <w:pStyle w:val="BodyText"/>
        <w:spacing w:after="0" w:line="480" w:lineRule="auto"/>
        <w:jc w:val="left"/>
        <w:rPr>
          <w:rFonts w:asciiTheme="minorHAnsi" w:hAnsiTheme="minorHAnsi"/>
          <w:szCs w:val="24"/>
        </w:rPr>
      </w:pPr>
      <w:r>
        <w:rPr>
          <w:noProof/>
        </w:rPr>
        <mc:AlternateContent>
          <mc:Choice Requires="wps">
            <w:drawing>
              <wp:anchor distT="0" distB="0" distL="114300" distR="114300" simplePos="0" relativeHeight="251665920" behindDoc="0" locked="0" layoutInCell="1" allowOverlap="1" wp14:anchorId="73BA6625" wp14:editId="50ED997E">
                <wp:simplePos x="0" y="0"/>
                <wp:positionH relativeFrom="column">
                  <wp:posOffset>3722688</wp:posOffset>
                </wp:positionH>
                <wp:positionV relativeFrom="paragraph">
                  <wp:posOffset>401320</wp:posOffset>
                </wp:positionV>
                <wp:extent cx="328612" cy="147638"/>
                <wp:effectExtent l="0" t="0" r="0" b="5080"/>
                <wp:wrapNone/>
                <wp:docPr id="20" name="Text Box 20"/>
                <wp:cNvGraphicFramePr/>
                <a:graphic xmlns:a="http://schemas.openxmlformats.org/drawingml/2006/main">
                  <a:graphicData uri="http://schemas.microsoft.com/office/word/2010/wordprocessingShape">
                    <wps:wsp>
                      <wps:cNvSpPr txBox="1"/>
                      <wps:spPr>
                        <a:xfrm>
                          <a:off x="0" y="0"/>
                          <a:ext cx="328612" cy="147638"/>
                        </a:xfrm>
                        <a:prstGeom prst="rect">
                          <a:avLst/>
                        </a:prstGeom>
                        <a:solidFill>
                          <a:srgbClr val="FFFF00">
                            <a:alpha val="34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A6625" id="_x0000_t202" coordsize="21600,21600" o:spt="202" path="m,l,21600r21600,l21600,xe">
                <v:stroke joinstyle="miter"/>
                <v:path gradientshapeok="t" o:connecttype="rect"/>
              </v:shapetype>
              <v:shape id="Text Box 20" o:spid="_x0000_s1026" type="#_x0000_t202" style="position:absolute;margin-left:293.15pt;margin-top:31.6pt;width:25.85pt;height:1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" fillcolor="yellow" stroked="f" strokeweight=".5pt">
                <v:fill opacity="22359f"/>
                <v:textbox>
                  <w:txbxContent>
                    <w:p w:rsidR="000820DF" w:rsidRDefault="000820DF" w:rsidP="000820DF"/>
                  </w:txbxContent>
                </v:textbox>
              </v:shape>
            </w:pict>
          </mc:Fallback>
        </mc:AlternateContent>
      </w:r>
      <w:r w:rsidR="00CC31DB">
        <w:rPr>
          <w:noProof/>
        </w:rPr>
        <w:drawing>
          <wp:anchor distT="0" distB="0" distL="114300" distR="114300" simplePos="0" relativeHeight="251649536" behindDoc="0" locked="0" layoutInCell="1" allowOverlap="1" wp14:anchorId="53BDC407" wp14:editId="3216149D">
            <wp:simplePos x="0" y="0"/>
            <wp:positionH relativeFrom="column">
              <wp:posOffset>2174875</wp:posOffset>
            </wp:positionH>
            <wp:positionV relativeFrom="paragraph">
              <wp:posOffset>372745</wp:posOffset>
            </wp:positionV>
            <wp:extent cx="525780" cy="200025"/>
            <wp:effectExtent l="0" t="0" r="7620" b="9525"/>
            <wp:wrapThrough wrapText="bothSides">
              <wp:wrapPolygon edited="0">
                <wp:start x="0" y="0"/>
                <wp:lineTo x="0" y="20571"/>
                <wp:lineTo x="21130" y="20571"/>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25780" cy="200025"/>
                    </a:xfrm>
                    <a:prstGeom prst="rect">
                      <a:avLst/>
                    </a:prstGeom>
                  </pic:spPr>
                </pic:pic>
              </a:graphicData>
            </a:graphic>
            <wp14:sizeRelH relativeFrom="page">
              <wp14:pctWidth>0</wp14:pctWidth>
            </wp14:sizeRelH>
            <wp14:sizeRelV relativeFrom="page">
              <wp14:pctHeight>0</wp14:pctHeight>
            </wp14:sizeRelV>
          </wp:anchor>
        </w:drawing>
      </w:r>
      <w:r w:rsidR="000D585F">
        <w:rPr>
          <w:rFonts w:asciiTheme="minorHAnsi" w:hAnsiTheme="minorHAnsi"/>
          <w:szCs w:val="24"/>
        </w:rPr>
        <w:t xml:space="preserve">The following must be completed for each patient encounter regardless of service.   </w:t>
      </w:r>
    </w:p>
    <w:p w:rsidR="000D585F" w:rsidRPr="000D585F" w:rsidRDefault="000D585F" w:rsidP="000820DF">
      <w:pPr>
        <w:pStyle w:val="BodyText"/>
        <w:spacing w:after="0" w:line="480" w:lineRule="auto"/>
        <w:jc w:val="left"/>
      </w:pPr>
      <w:r>
        <w:rPr>
          <w:rFonts w:asciiTheme="minorHAnsi" w:hAnsiTheme="minorHAnsi"/>
          <w:szCs w:val="24"/>
        </w:rPr>
        <w:t xml:space="preserve">From the initial log in screen select </w:t>
      </w:r>
      <w:r w:rsidR="00CC31DB">
        <w:rPr>
          <w:rFonts w:asciiTheme="minorHAnsi" w:hAnsiTheme="minorHAnsi"/>
          <w:szCs w:val="24"/>
        </w:rPr>
        <w:t xml:space="preserve">.  </w:t>
      </w:r>
      <w:r w:rsidR="005613DF">
        <w:rPr>
          <w:rFonts w:asciiTheme="minorHAnsi" w:hAnsiTheme="minorHAnsi"/>
          <w:szCs w:val="24"/>
        </w:rPr>
        <w:t>The following field</w:t>
      </w:r>
      <w:r w:rsidR="000820DF">
        <w:rPr>
          <w:rFonts w:asciiTheme="minorHAnsi" w:hAnsiTheme="minorHAnsi"/>
          <w:szCs w:val="24"/>
        </w:rPr>
        <w:t>s</w:t>
      </w:r>
      <w:r w:rsidR="005613DF">
        <w:rPr>
          <w:rFonts w:asciiTheme="minorHAnsi" w:hAnsiTheme="minorHAnsi"/>
          <w:szCs w:val="24"/>
        </w:rPr>
        <w:t xml:space="preserve"> are required:</w:t>
      </w:r>
    </w:p>
    <w:p w:rsidR="005613DF" w:rsidRDefault="000820DF">
      <w:pPr>
        <w:rPr>
          <w:rFonts w:asciiTheme="minorHAnsi" w:hAnsiTheme="minorHAnsi"/>
          <w:color w:val="808080" w:themeColor="background1" w:themeShade="80"/>
          <w:spacing w:val="-10"/>
          <w:sz w:val="32"/>
          <w:szCs w:val="32"/>
        </w:rPr>
      </w:pPr>
      <w:r>
        <w:rPr>
          <w:noProof/>
        </w:rPr>
        <mc:AlternateContent>
          <mc:Choice Requires="wps">
            <w:drawing>
              <wp:anchor distT="0" distB="0" distL="114300" distR="114300" simplePos="0" relativeHeight="251662848" behindDoc="0" locked="0" layoutInCell="1" allowOverlap="1" wp14:anchorId="753C3D0D" wp14:editId="22FF0B11">
                <wp:simplePos x="0" y="0"/>
                <wp:positionH relativeFrom="column">
                  <wp:posOffset>3456305</wp:posOffset>
                </wp:positionH>
                <wp:positionV relativeFrom="paragraph">
                  <wp:posOffset>3243263</wp:posOffset>
                </wp:positionV>
                <wp:extent cx="990600" cy="1238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990600" cy="123825"/>
                        </a:xfrm>
                        <a:prstGeom prst="rect">
                          <a:avLst/>
                        </a:prstGeom>
                        <a:solidFill>
                          <a:srgbClr val="FFFF00">
                            <a:alpha val="13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C3D0D" id="Text Box 17" o:spid="_x0000_s1027" type="#_x0000_t202" style="position:absolute;margin-left:272.15pt;margin-top:255.4pt;width:78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" fillcolor="yellow" stroked="f" strokeweight=".5pt">
                <v:fill opacity="8481f"/>
                <v:textbox>
                  <w:txbxContent>
                    <w:p w:rsidR="000820DF" w:rsidRDefault="000820DF" w:rsidP="000820DF"/>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604688E" wp14:editId="322BECCC">
                <wp:simplePos x="0" y="0"/>
                <wp:positionH relativeFrom="column">
                  <wp:posOffset>3457575</wp:posOffset>
                </wp:positionH>
                <wp:positionV relativeFrom="paragraph">
                  <wp:posOffset>3061652</wp:posOffset>
                </wp:positionV>
                <wp:extent cx="990600" cy="1238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990600" cy="123825"/>
                        </a:xfrm>
                        <a:prstGeom prst="rect">
                          <a:avLst/>
                        </a:prstGeom>
                        <a:solidFill>
                          <a:srgbClr val="FFFF00">
                            <a:alpha val="34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688E" id="Text Box 19" o:spid="_x0000_s1028" type="#_x0000_t202" style="position:absolute;margin-left:272.25pt;margin-top:241.05pt;width:78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" fillcolor="yellow" stroked="f" strokeweight=".5pt">
                <v:fill opacity="22359f"/>
                <v:textbox>
                  <w:txbxContent>
                    <w:p w:rsidR="000820DF" w:rsidRDefault="000820DF" w:rsidP="000820DF"/>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5A282673" wp14:editId="5157E989">
                <wp:simplePos x="0" y="0"/>
                <wp:positionH relativeFrom="column">
                  <wp:posOffset>3405188</wp:posOffset>
                </wp:positionH>
                <wp:positionV relativeFrom="paragraph">
                  <wp:posOffset>2785428</wp:posOffset>
                </wp:positionV>
                <wp:extent cx="990600" cy="1238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990600" cy="123825"/>
                        </a:xfrm>
                        <a:prstGeom prst="rect">
                          <a:avLst/>
                        </a:prstGeom>
                        <a:solidFill>
                          <a:srgbClr val="FFFF00">
                            <a:alpha val="34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82673" id="Text Box 18" o:spid="_x0000_s1029" type="#_x0000_t202" style="position:absolute;margin-left:268.15pt;margin-top:219.35pt;width:78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" fillcolor="yellow" stroked="f" strokeweight=".5pt">
                <v:fill opacity="22359f"/>
                <v:textbox>
                  <w:txbxContent>
                    <w:p w:rsidR="000820DF" w:rsidRDefault="000820DF" w:rsidP="000820DF"/>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4A70BDB" wp14:editId="077E974B">
                <wp:simplePos x="0" y="0"/>
                <wp:positionH relativeFrom="column">
                  <wp:posOffset>817563</wp:posOffset>
                </wp:positionH>
                <wp:positionV relativeFrom="paragraph">
                  <wp:posOffset>3638550</wp:posOffset>
                </wp:positionV>
                <wp:extent cx="1662112" cy="8001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662112" cy="800100"/>
                        </a:xfrm>
                        <a:prstGeom prst="rect">
                          <a:avLst/>
                        </a:prstGeom>
                        <a:solidFill>
                          <a:srgbClr val="FFFF00">
                            <a:alpha val="13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0BDB" id="Text Box 16" o:spid="_x0000_s1030" type="#_x0000_t202" style="position:absolute;margin-left:64.4pt;margin-top:286.5pt;width:130.8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" fillcolor="yellow" stroked="f" strokeweight=".5pt">
                <v:fill opacity="8481f"/>
                <v:textbox>
                  <w:txbxContent>
                    <w:p w:rsidR="000820DF" w:rsidRDefault="000820DF" w:rsidP="000820DF"/>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E7EDDB5" wp14:editId="040C2AD8">
                <wp:simplePos x="0" y="0"/>
                <wp:positionH relativeFrom="column">
                  <wp:posOffset>809625</wp:posOffset>
                </wp:positionH>
                <wp:positionV relativeFrom="paragraph">
                  <wp:posOffset>2894965</wp:posOffset>
                </wp:positionV>
                <wp:extent cx="990600" cy="1238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990600" cy="123825"/>
                        </a:xfrm>
                        <a:prstGeom prst="rect">
                          <a:avLst/>
                        </a:prstGeom>
                        <a:solidFill>
                          <a:srgbClr val="FFFF00">
                            <a:alpha val="34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DDB5" id="Text Box 15" o:spid="_x0000_s1031" type="#_x0000_t202" style="position:absolute;margin-left:63.75pt;margin-top:227.95pt;width:78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" fillcolor="yellow" stroked="f" strokeweight=".5pt">
                <v:fill opacity="22359f"/>
                <v:textbox>
                  <w:txbxContent>
                    <w:p w:rsidR="000820DF" w:rsidRDefault="000820DF" w:rsidP="000820DF"/>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61D45BE3" wp14:editId="2AD5EEE1">
                <wp:simplePos x="0" y="0"/>
                <wp:positionH relativeFrom="column">
                  <wp:posOffset>808038</wp:posOffset>
                </wp:positionH>
                <wp:positionV relativeFrom="paragraph">
                  <wp:posOffset>2714625</wp:posOffset>
                </wp:positionV>
                <wp:extent cx="909637" cy="123825"/>
                <wp:effectExtent l="0" t="0" r="5080" b="9525"/>
                <wp:wrapNone/>
                <wp:docPr id="14" name="Text Box 14"/>
                <wp:cNvGraphicFramePr/>
                <a:graphic xmlns:a="http://schemas.openxmlformats.org/drawingml/2006/main">
                  <a:graphicData uri="http://schemas.microsoft.com/office/word/2010/wordprocessingShape">
                    <wps:wsp>
                      <wps:cNvSpPr txBox="1"/>
                      <wps:spPr>
                        <a:xfrm>
                          <a:off x="0" y="0"/>
                          <a:ext cx="909637" cy="123825"/>
                        </a:xfrm>
                        <a:prstGeom prst="rect">
                          <a:avLst/>
                        </a:prstGeom>
                        <a:solidFill>
                          <a:srgbClr val="FFFF00">
                            <a:alpha val="13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45BE3" id="Text Box 14" o:spid="_x0000_s1032" type="#_x0000_t202" style="position:absolute;margin-left:63.65pt;margin-top:213.75pt;width:71.6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" fillcolor="yellow" stroked="f" strokeweight=".5pt">
                <v:fill opacity="8481f"/>
                <v:textbox>
                  <w:txbxContent>
                    <w:p w:rsidR="000820DF" w:rsidRDefault="000820DF" w:rsidP="000820DF"/>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C39F84A" wp14:editId="06F724D3">
                <wp:simplePos x="0" y="0"/>
                <wp:positionH relativeFrom="column">
                  <wp:posOffset>798513</wp:posOffset>
                </wp:positionH>
                <wp:positionV relativeFrom="paragraph">
                  <wp:posOffset>2533650</wp:posOffset>
                </wp:positionV>
                <wp:extent cx="566737" cy="123825"/>
                <wp:effectExtent l="0" t="0" r="5080" b="9525"/>
                <wp:wrapNone/>
                <wp:docPr id="13" name="Text Box 13"/>
                <wp:cNvGraphicFramePr/>
                <a:graphic xmlns:a="http://schemas.openxmlformats.org/drawingml/2006/main">
                  <a:graphicData uri="http://schemas.microsoft.com/office/word/2010/wordprocessingShape">
                    <wps:wsp>
                      <wps:cNvSpPr txBox="1"/>
                      <wps:spPr>
                        <a:xfrm>
                          <a:off x="0" y="0"/>
                          <a:ext cx="566737" cy="123825"/>
                        </a:xfrm>
                        <a:prstGeom prst="rect">
                          <a:avLst/>
                        </a:prstGeom>
                        <a:solidFill>
                          <a:srgbClr val="FFFF00">
                            <a:alpha val="13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9F84A" id="Text Box 13" o:spid="_x0000_s1033" type="#_x0000_t202" style="position:absolute;margin-left:62.9pt;margin-top:199.5pt;width:44.6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" fillcolor="yellow" stroked="f" strokeweight=".5pt">
                <v:fill opacity="8481f"/>
                <v:textbox>
                  <w:txbxContent>
                    <w:p w:rsidR="000820DF" w:rsidRDefault="000820DF" w:rsidP="000820DF"/>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24C6288" wp14:editId="576CD7DE">
                <wp:simplePos x="0" y="0"/>
                <wp:positionH relativeFrom="column">
                  <wp:posOffset>800100</wp:posOffset>
                </wp:positionH>
                <wp:positionV relativeFrom="paragraph">
                  <wp:posOffset>1794828</wp:posOffset>
                </wp:positionV>
                <wp:extent cx="990600" cy="1238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990600" cy="123825"/>
                        </a:xfrm>
                        <a:prstGeom prst="rect">
                          <a:avLst/>
                        </a:prstGeom>
                        <a:solidFill>
                          <a:srgbClr val="FFFF00">
                            <a:alpha val="13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C6288" id="Text Box 12" o:spid="_x0000_s1034" type="#_x0000_t202" style="position:absolute;margin-left:63pt;margin-top:141.35pt;width:78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" fillcolor="yellow" stroked="f" strokeweight=".5pt">
                <v:fill opacity="8481f"/>
                <v:textbox>
                  <w:txbxContent>
                    <w:p w:rsidR="000820DF" w:rsidRDefault="000820DF" w:rsidP="000820DF"/>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5A23F09" wp14:editId="3C58F883">
                <wp:simplePos x="0" y="0"/>
                <wp:positionH relativeFrom="column">
                  <wp:posOffset>800100</wp:posOffset>
                </wp:positionH>
                <wp:positionV relativeFrom="paragraph">
                  <wp:posOffset>1428115</wp:posOffset>
                </wp:positionV>
                <wp:extent cx="990600" cy="1238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990600" cy="123825"/>
                        </a:xfrm>
                        <a:prstGeom prst="rect">
                          <a:avLst/>
                        </a:prstGeom>
                        <a:solidFill>
                          <a:srgbClr val="FFFF00">
                            <a:alpha val="13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23F09" id="Text Box 11" o:spid="_x0000_s1035" type="#_x0000_t202" style="position:absolute;margin-left:63pt;margin-top:112.45pt;width:78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" fillcolor="yellow" stroked="f" strokeweight=".5pt">
                <v:fill opacity="8481f"/>
                <v:textbox>
                  <w:txbxContent>
                    <w:p w:rsidR="000820DF" w:rsidRDefault="000820DF" w:rsidP="000820DF"/>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C4294EE" wp14:editId="6158320B">
                <wp:simplePos x="0" y="0"/>
                <wp:positionH relativeFrom="column">
                  <wp:posOffset>814070</wp:posOffset>
                </wp:positionH>
                <wp:positionV relativeFrom="paragraph">
                  <wp:posOffset>1256665</wp:posOffset>
                </wp:positionV>
                <wp:extent cx="990600" cy="1238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990600" cy="123825"/>
                        </a:xfrm>
                        <a:prstGeom prst="rect">
                          <a:avLst/>
                        </a:prstGeom>
                        <a:solidFill>
                          <a:srgbClr val="FFFF00">
                            <a:alpha val="13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294EE" id="Text Box 10" o:spid="_x0000_s1036" type="#_x0000_t202" style="position:absolute;margin-left:64.1pt;margin-top:98.95pt;width:78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" fillcolor="yellow" stroked="f" strokeweight=".5pt">
                <v:fill opacity="8481f"/>
                <v:textbox>
                  <w:txbxContent>
                    <w:p w:rsidR="000820DF" w:rsidRDefault="000820DF" w:rsidP="000820DF"/>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F84CA0F" wp14:editId="744850CD">
                <wp:simplePos x="0" y="0"/>
                <wp:positionH relativeFrom="column">
                  <wp:posOffset>819150</wp:posOffset>
                </wp:positionH>
                <wp:positionV relativeFrom="paragraph">
                  <wp:posOffset>1075690</wp:posOffset>
                </wp:positionV>
                <wp:extent cx="990600" cy="1238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990600" cy="123825"/>
                        </a:xfrm>
                        <a:prstGeom prst="rect">
                          <a:avLst/>
                        </a:prstGeom>
                        <a:solidFill>
                          <a:srgbClr val="FFFF00">
                            <a:alpha val="13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4CA0F" id="Text Box 7" o:spid="_x0000_s1037" type="#_x0000_t202" style="position:absolute;margin-left:64.5pt;margin-top:84.7pt;width:78pt;height: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" fillcolor="yellow" stroked="f" strokeweight=".5pt">
                <v:fill opacity="8481f"/>
                <v:textbox>
                  <w:txbxContent>
                    <w:p w:rsidR="000820DF" w:rsidRDefault="000820DF" w:rsidP="000820DF"/>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550C0E3" wp14:editId="5604740B">
                <wp:simplePos x="0" y="0"/>
                <wp:positionH relativeFrom="column">
                  <wp:posOffset>809625</wp:posOffset>
                </wp:positionH>
                <wp:positionV relativeFrom="paragraph">
                  <wp:posOffset>685165</wp:posOffset>
                </wp:positionV>
                <wp:extent cx="990600" cy="1238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990600" cy="123825"/>
                        </a:xfrm>
                        <a:prstGeom prst="rect">
                          <a:avLst/>
                        </a:prstGeom>
                        <a:solidFill>
                          <a:srgbClr val="FFFF00">
                            <a:alpha val="13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0C0E3" id="Text Box 8" o:spid="_x0000_s1038" type="#_x0000_t202" style="position:absolute;margin-left:63.75pt;margin-top:53.95pt;width:78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" fillcolor="yellow" stroked="f" strokeweight=".5pt">
                <v:fill opacity="8481f"/>
                <v:textbox>
                  <w:txbxContent>
                    <w:p w:rsidR="000820DF" w:rsidRDefault="000820DF" w:rsidP="000820DF"/>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03E4B0F4" wp14:editId="776523C7">
                <wp:simplePos x="0" y="0"/>
                <wp:positionH relativeFrom="column">
                  <wp:posOffset>809625</wp:posOffset>
                </wp:positionH>
                <wp:positionV relativeFrom="paragraph">
                  <wp:posOffset>523240</wp:posOffset>
                </wp:positionV>
                <wp:extent cx="990600" cy="1238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990600" cy="123825"/>
                        </a:xfrm>
                        <a:prstGeom prst="rect">
                          <a:avLst/>
                        </a:prstGeom>
                        <a:solidFill>
                          <a:srgbClr val="FFFF00">
                            <a:alpha val="13000"/>
                          </a:srgbClr>
                        </a:solidFill>
                        <a:ln w="6350">
                          <a:noFill/>
                        </a:ln>
                        <a:effectLst/>
                      </wps:spPr>
                      <wps:txbx>
                        <w:txbxContent>
                          <w:p w:rsidR="000820DF" w:rsidRDefault="000820DF" w:rsidP="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4B0F4" id="Text Box 6" o:spid="_x0000_s1039" type="#_x0000_t202" style="position:absolute;margin-left:63.75pt;margin-top:41.2pt;width:78pt;height: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" fillcolor="yellow" stroked="f" strokeweight=".5pt">
                <v:fill opacity="8481f"/>
                <v:textbox>
                  <w:txbxContent>
                    <w:p w:rsidR="000820DF" w:rsidRDefault="000820DF" w:rsidP="000820DF"/>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7E1A90C3" wp14:editId="5C307243">
                <wp:simplePos x="0" y="0"/>
                <wp:positionH relativeFrom="column">
                  <wp:posOffset>812800</wp:posOffset>
                </wp:positionH>
                <wp:positionV relativeFrom="paragraph">
                  <wp:posOffset>133350</wp:posOffset>
                </wp:positionV>
                <wp:extent cx="990600" cy="123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90600" cy="123825"/>
                        </a:xfrm>
                        <a:prstGeom prst="rect">
                          <a:avLst/>
                        </a:prstGeom>
                        <a:solidFill>
                          <a:srgbClr val="FFFF00">
                            <a:alpha val="13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20DF" w:rsidRDefault="00082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A90C3" id="Text Box 5" o:spid="_x0000_s1040" type="#_x0000_t202" style="position:absolute;margin-left:64pt;margin-top:10.5pt;width:78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" fillcolor="yellow" stroked="f" strokeweight=".5pt">
                <v:fill opacity="8481f"/>
                <v:textbox>
                  <w:txbxContent>
                    <w:p w:rsidR="000820DF" w:rsidRDefault="000820DF"/>
                  </w:txbxContent>
                </v:textbox>
              </v:shape>
            </w:pict>
          </mc:Fallback>
        </mc:AlternateContent>
      </w:r>
      <w:r>
        <w:rPr>
          <w:noProof/>
        </w:rPr>
        <w:drawing>
          <wp:inline distT="0" distB="0" distL="0" distR="0" wp14:anchorId="70776D89" wp14:editId="30B216DC">
            <wp:extent cx="4883150" cy="4584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83150" cy="4584700"/>
                    </a:xfrm>
                    <a:prstGeom prst="rect">
                      <a:avLst/>
                    </a:prstGeom>
                  </pic:spPr>
                </pic:pic>
              </a:graphicData>
            </a:graphic>
          </wp:inline>
        </w:drawing>
      </w:r>
      <w:r>
        <w:rPr>
          <w:rFonts w:asciiTheme="minorHAnsi" w:hAnsiTheme="minorHAnsi"/>
          <w:color w:val="808080" w:themeColor="background1" w:themeShade="80"/>
          <w:sz w:val="32"/>
          <w:szCs w:val="32"/>
        </w:rPr>
        <w:t xml:space="preserve"> </w:t>
      </w:r>
      <w:r w:rsidR="005613DF">
        <w:rPr>
          <w:rFonts w:asciiTheme="minorHAnsi" w:hAnsiTheme="minorHAnsi"/>
          <w:color w:val="808080" w:themeColor="background1" w:themeShade="80"/>
          <w:sz w:val="32"/>
          <w:szCs w:val="32"/>
        </w:rPr>
        <w:br w:type="page"/>
      </w:r>
    </w:p>
    <w:p w:rsidR="00EF6E83" w:rsidRPr="006D00F8" w:rsidRDefault="00D2744C">
      <w:pPr>
        <w:rPr>
          <w:rFonts w:asciiTheme="minorHAnsi" w:hAnsiTheme="minorHAnsi"/>
          <w:sz w:val="24"/>
          <w:szCs w:val="24"/>
        </w:rPr>
      </w:pPr>
      <w:r>
        <w:rPr>
          <w:rFonts w:asciiTheme="minorHAnsi" w:hAnsiTheme="minorHAnsi"/>
          <w:sz w:val="24"/>
          <w:szCs w:val="24"/>
        </w:rPr>
        <w:lastRenderedPageBreak/>
        <w:t>Once information is entered select</w:t>
      </w:r>
      <w:r>
        <w:rPr>
          <w:noProof/>
        </w:rPr>
        <w:drawing>
          <wp:inline distT="0" distB="0" distL="0" distR="0" wp14:anchorId="05BF8F0D" wp14:editId="20DF8CB0">
            <wp:extent cx="923925" cy="304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23925" cy="304800"/>
                    </a:xfrm>
                    <a:prstGeom prst="rect">
                      <a:avLst/>
                    </a:prstGeom>
                  </pic:spPr>
                </pic:pic>
              </a:graphicData>
            </a:graphic>
          </wp:inline>
        </w:drawing>
      </w:r>
      <w:r>
        <w:rPr>
          <w:rFonts w:asciiTheme="minorHAnsi" w:hAnsiTheme="minorHAnsi"/>
          <w:sz w:val="24"/>
          <w:szCs w:val="24"/>
        </w:rPr>
        <w:t xml:space="preserve">.   To begin entering encounter select </w:t>
      </w:r>
      <w:r>
        <w:rPr>
          <w:noProof/>
        </w:rPr>
        <w:drawing>
          <wp:inline distT="0" distB="0" distL="0" distR="0" wp14:anchorId="7B524CA5" wp14:editId="57A74305">
            <wp:extent cx="1352550" cy="285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52550" cy="285750"/>
                    </a:xfrm>
                    <a:prstGeom prst="rect">
                      <a:avLst/>
                    </a:prstGeom>
                  </pic:spPr>
                </pic:pic>
              </a:graphicData>
            </a:graphic>
          </wp:inline>
        </w:drawing>
      </w:r>
      <w:r w:rsidRPr="00D2744C">
        <w:rPr>
          <w:rFonts w:asciiTheme="minorHAnsi" w:hAnsiTheme="minorHAnsi"/>
          <w:color w:val="808080" w:themeColor="background1" w:themeShade="80"/>
          <w:sz w:val="24"/>
          <w:szCs w:val="24"/>
        </w:rPr>
        <w:t xml:space="preserve"> </w:t>
      </w:r>
      <w:r>
        <w:rPr>
          <w:rFonts w:asciiTheme="minorHAnsi" w:hAnsiTheme="minorHAnsi"/>
          <w:color w:val="808080" w:themeColor="background1" w:themeShade="80"/>
          <w:sz w:val="24"/>
          <w:szCs w:val="24"/>
        </w:rPr>
        <w:t xml:space="preserve">. </w:t>
      </w:r>
    </w:p>
    <w:p w:rsidR="00EF6E83" w:rsidRDefault="00EF6E83">
      <w:pPr>
        <w:rPr>
          <w:rFonts w:asciiTheme="minorHAnsi" w:hAnsiTheme="minorHAnsi"/>
          <w:color w:val="808080" w:themeColor="background1" w:themeShade="80"/>
          <w:sz w:val="24"/>
          <w:szCs w:val="24"/>
        </w:rPr>
      </w:pPr>
    </w:p>
    <w:p w:rsidR="00D2744C" w:rsidRPr="00D2744C" w:rsidRDefault="00D2744C">
      <w:pPr>
        <w:rPr>
          <w:rFonts w:asciiTheme="minorHAnsi" w:hAnsiTheme="minorHAnsi"/>
          <w:color w:val="808080" w:themeColor="background1" w:themeShade="80"/>
          <w:spacing w:val="-10"/>
          <w:sz w:val="24"/>
          <w:szCs w:val="24"/>
        </w:rPr>
      </w:pPr>
    </w:p>
    <w:p w:rsidR="000D585F" w:rsidRDefault="000D585F" w:rsidP="000D585F">
      <w:pPr>
        <w:pStyle w:val="Heading2"/>
        <w:rPr>
          <w:rFonts w:asciiTheme="minorHAnsi" w:hAnsiTheme="minorHAnsi"/>
          <w:color w:val="808080" w:themeColor="background1" w:themeShade="80"/>
          <w:sz w:val="32"/>
          <w:szCs w:val="32"/>
        </w:rPr>
      </w:pPr>
      <w:bookmarkStart w:id="6" w:name="_Toc408583980"/>
      <w:r>
        <w:rPr>
          <w:rFonts w:asciiTheme="minorHAnsi" w:hAnsiTheme="minorHAnsi"/>
          <w:color w:val="808080" w:themeColor="background1" w:themeShade="80"/>
          <w:sz w:val="32"/>
          <w:szCs w:val="32"/>
        </w:rPr>
        <w:t>Medical History</w:t>
      </w:r>
      <w:bookmarkEnd w:id="6"/>
    </w:p>
    <w:p w:rsidR="000D585F" w:rsidRPr="000D585F" w:rsidRDefault="00EF6E83" w:rsidP="000D585F">
      <w:pPr>
        <w:pStyle w:val="BodyText"/>
      </w:pPr>
      <w:r>
        <w:rPr>
          <w:rFonts w:asciiTheme="minorHAnsi" w:hAnsiTheme="minorHAnsi"/>
          <w:szCs w:val="24"/>
        </w:rPr>
        <w:t>All fields under the health history, pertinent labs, and medications must be completed</w:t>
      </w:r>
      <w:r w:rsidR="00AE2352">
        <w:rPr>
          <w:rFonts w:asciiTheme="minorHAnsi" w:hAnsiTheme="minorHAnsi"/>
          <w:szCs w:val="24"/>
        </w:rPr>
        <w:t xml:space="preserve"> by pharmacist or designee</w:t>
      </w:r>
      <w:r>
        <w:rPr>
          <w:rFonts w:asciiTheme="minorHAnsi" w:hAnsiTheme="minorHAnsi"/>
          <w:szCs w:val="24"/>
        </w:rPr>
        <w:t>.   All medication direction</w:t>
      </w:r>
      <w:r w:rsidR="00E603E4">
        <w:rPr>
          <w:rFonts w:asciiTheme="minorHAnsi" w:hAnsiTheme="minorHAnsi"/>
          <w:szCs w:val="24"/>
        </w:rPr>
        <w:t>s</w:t>
      </w:r>
      <w:r>
        <w:rPr>
          <w:rFonts w:asciiTheme="minorHAnsi" w:hAnsiTheme="minorHAnsi"/>
          <w:szCs w:val="24"/>
        </w:rPr>
        <w:t xml:space="preserve"> need to be written out and must be linked to a diagnosis. All over the counter, dietary supplements and herbal products must be listed in medication tab.</w:t>
      </w:r>
    </w:p>
    <w:p w:rsidR="006E53F6" w:rsidRDefault="00EF6E83" w:rsidP="0016216F">
      <w:pPr>
        <w:rPr>
          <w:rFonts w:asciiTheme="minorHAnsi" w:hAnsiTheme="minorHAnsi"/>
          <w:sz w:val="24"/>
          <w:szCs w:val="24"/>
        </w:rPr>
      </w:pPr>
      <w:r>
        <w:rPr>
          <w:noProof/>
        </w:rPr>
        <w:drawing>
          <wp:inline distT="0" distB="0" distL="0" distR="0" wp14:anchorId="1E24E7BA" wp14:editId="6AECD5C9">
            <wp:extent cx="4533900" cy="48101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33900" cy="4810125"/>
                    </a:xfrm>
                    <a:prstGeom prst="rect">
                      <a:avLst/>
                    </a:prstGeom>
                  </pic:spPr>
                </pic:pic>
              </a:graphicData>
            </a:graphic>
          </wp:inline>
        </w:drawing>
      </w:r>
    </w:p>
    <w:p w:rsidR="00702104" w:rsidRDefault="00702104" w:rsidP="00223326">
      <w:pPr>
        <w:pStyle w:val="BodyText"/>
        <w:spacing w:after="0"/>
        <w:ind w:hanging="90"/>
        <w:rPr>
          <w:rFonts w:asciiTheme="minorHAnsi" w:hAnsiTheme="minorHAnsi"/>
          <w:b/>
          <w:szCs w:val="24"/>
        </w:rPr>
      </w:pPr>
    </w:p>
    <w:p w:rsidR="00000789" w:rsidRDefault="00000789" w:rsidP="00223326">
      <w:pPr>
        <w:pStyle w:val="BodyText"/>
        <w:spacing w:after="0"/>
        <w:ind w:hanging="90"/>
        <w:rPr>
          <w:rFonts w:asciiTheme="minorHAnsi" w:hAnsiTheme="minorHAnsi"/>
          <w:b/>
          <w:szCs w:val="24"/>
        </w:rPr>
      </w:pPr>
    </w:p>
    <w:p w:rsidR="006D00F8" w:rsidRDefault="006D00F8" w:rsidP="00223326">
      <w:pPr>
        <w:pStyle w:val="BodyText"/>
        <w:spacing w:after="0"/>
        <w:ind w:hanging="90"/>
        <w:rPr>
          <w:rFonts w:asciiTheme="minorHAnsi" w:hAnsiTheme="minorHAnsi"/>
          <w:b/>
          <w:szCs w:val="24"/>
        </w:rPr>
      </w:pPr>
    </w:p>
    <w:p w:rsidR="00AE2352" w:rsidRDefault="00AE2352" w:rsidP="00AE2352">
      <w:pPr>
        <w:pStyle w:val="Heading2"/>
        <w:rPr>
          <w:rFonts w:asciiTheme="minorHAnsi" w:hAnsiTheme="minorHAnsi"/>
          <w:color w:val="808080" w:themeColor="background1" w:themeShade="80"/>
          <w:sz w:val="32"/>
          <w:szCs w:val="32"/>
        </w:rPr>
      </w:pPr>
      <w:bookmarkStart w:id="7" w:name="_Toc408583981"/>
      <w:r>
        <w:rPr>
          <w:rFonts w:asciiTheme="minorHAnsi" w:hAnsiTheme="minorHAnsi"/>
          <w:color w:val="808080" w:themeColor="background1" w:themeShade="80"/>
          <w:sz w:val="32"/>
          <w:szCs w:val="32"/>
        </w:rPr>
        <w:lastRenderedPageBreak/>
        <w:t>Medication Related Problems, Surveys, Evaluation and Billing</w:t>
      </w:r>
      <w:bookmarkEnd w:id="7"/>
    </w:p>
    <w:p w:rsidR="00660A3F" w:rsidRDefault="00AE2352" w:rsidP="00000789">
      <w:pPr>
        <w:rPr>
          <w:rFonts w:asciiTheme="minorHAnsi" w:hAnsiTheme="minorHAnsi"/>
          <w:sz w:val="24"/>
          <w:szCs w:val="24"/>
        </w:rPr>
      </w:pPr>
      <w:r>
        <w:rPr>
          <w:rFonts w:asciiTheme="minorHAnsi" w:hAnsiTheme="minorHAnsi"/>
          <w:sz w:val="24"/>
          <w:szCs w:val="24"/>
        </w:rPr>
        <w:t xml:space="preserve">The above tabs are to be completed by the pharmacist. </w:t>
      </w:r>
    </w:p>
    <w:p w:rsidR="00660A3F" w:rsidRDefault="00660A3F" w:rsidP="00000789">
      <w:pPr>
        <w:rPr>
          <w:rFonts w:asciiTheme="minorHAnsi" w:hAnsiTheme="minorHAnsi"/>
          <w:sz w:val="24"/>
          <w:szCs w:val="24"/>
        </w:rPr>
      </w:pPr>
    </w:p>
    <w:p w:rsidR="00660A3F" w:rsidRDefault="00AE2352" w:rsidP="00000789">
      <w:pPr>
        <w:rPr>
          <w:rFonts w:asciiTheme="minorHAnsi" w:hAnsiTheme="minorHAnsi"/>
          <w:sz w:val="24"/>
          <w:szCs w:val="24"/>
        </w:rPr>
      </w:pPr>
      <w:r>
        <w:rPr>
          <w:rFonts w:asciiTheme="minorHAnsi" w:hAnsiTheme="minorHAnsi"/>
          <w:sz w:val="24"/>
          <w:szCs w:val="24"/>
        </w:rPr>
        <w:t xml:space="preserve">In the Evaluation tab by selecting </w:t>
      </w:r>
      <w:r w:rsidRPr="00AE2352">
        <w:rPr>
          <w:rFonts w:asciiTheme="minorHAnsi" w:hAnsiTheme="minorHAnsi"/>
          <w:sz w:val="24"/>
          <w:szCs w:val="24"/>
        </w:rPr>
        <w:t xml:space="preserve"> </w:t>
      </w:r>
      <w:r>
        <w:rPr>
          <w:noProof/>
        </w:rPr>
        <w:drawing>
          <wp:inline distT="0" distB="0" distL="0" distR="0" wp14:anchorId="7F6BA670" wp14:editId="6FF216D3">
            <wp:extent cx="1171575" cy="238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71575" cy="238125"/>
                    </a:xfrm>
                    <a:prstGeom prst="rect">
                      <a:avLst/>
                    </a:prstGeom>
                  </pic:spPr>
                </pic:pic>
              </a:graphicData>
            </a:graphic>
          </wp:inline>
        </w:drawing>
      </w:r>
      <w:r w:rsidRPr="00AE2352">
        <w:rPr>
          <w:rFonts w:asciiTheme="minorHAnsi" w:hAnsiTheme="minorHAnsi"/>
          <w:sz w:val="24"/>
          <w:szCs w:val="24"/>
        </w:rPr>
        <w:t xml:space="preserve"> </w:t>
      </w:r>
      <w:r>
        <w:rPr>
          <w:rFonts w:asciiTheme="minorHAnsi" w:hAnsiTheme="minorHAnsi"/>
          <w:sz w:val="24"/>
          <w:szCs w:val="24"/>
        </w:rPr>
        <w:t>the Subjective, Objective, Assessment, and Plan/Prescriber field will pre-populate from the previous tabs.   The only free text that is necessary is Plan/Patient.</w:t>
      </w:r>
      <w:r w:rsidR="00660A3F">
        <w:rPr>
          <w:rFonts w:asciiTheme="minorHAnsi" w:hAnsiTheme="minorHAnsi"/>
          <w:sz w:val="24"/>
          <w:szCs w:val="24"/>
        </w:rPr>
        <w:t xml:space="preserve">  Additional information may be free text into any category as desired.</w:t>
      </w:r>
    </w:p>
    <w:p w:rsidR="00000789" w:rsidRDefault="00000789" w:rsidP="00000789">
      <w:pPr>
        <w:rPr>
          <w:rFonts w:asciiTheme="minorHAnsi" w:hAnsiTheme="minorHAnsi"/>
          <w:sz w:val="24"/>
          <w:szCs w:val="24"/>
        </w:rPr>
      </w:pPr>
    </w:p>
    <w:p w:rsidR="00660A3F" w:rsidRDefault="00660A3F" w:rsidP="00000789">
      <w:pPr>
        <w:rPr>
          <w:rFonts w:asciiTheme="minorHAnsi" w:hAnsiTheme="minorHAnsi"/>
          <w:sz w:val="24"/>
          <w:szCs w:val="24"/>
        </w:rPr>
      </w:pPr>
      <w:r>
        <w:rPr>
          <w:rFonts w:asciiTheme="minorHAnsi" w:hAnsiTheme="minorHAnsi"/>
          <w:sz w:val="24"/>
          <w:szCs w:val="24"/>
        </w:rPr>
        <w:t xml:space="preserve">For billing purposes the required fields: Type of visit, Duration of visit and Date of visit.   Anticipated Results is optional.  </w:t>
      </w:r>
    </w:p>
    <w:p w:rsidR="00000789" w:rsidRDefault="00000789" w:rsidP="00000789">
      <w:pPr>
        <w:rPr>
          <w:rFonts w:asciiTheme="minorHAnsi" w:hAnsiTheme="minorHAnsi"/>
          <w:sz w:val="24"/>
          <w:szCs w:val="24"/>
        </w:rPr>
      </w:pPr>
    </w:p>
    <w:p w:rsidR="008649C3" w:rsidRDefault="00660A3F" w:rsidP="00000789">
      <w:pPr>
        <w:rPr>
          <w:rFonts w:asciiTheme="minorHAnsi" w:hAnsiTheme="minorHAnsi"/>
          <w:sz w:val="24"/>
          <w:szCs w:val="24"/>
        </w:rPr>
      </w:pPr>
      <w:r>
        <w:rPr>
          <w:rFonts w:asciiTheme="minorHAnsi" w:hAnsiTheme="minorHAnsi"/>
          <w:sz w:val="24"/>
          <w:szCs w:val="24"/>
        </w:rPr>
        <w:t xml:space="preserve">Once entered select </w:t>
      </w:r>
      <w:r>
        <w:rPr>
          <w:noProof/>
        </w:rPr>
        <w:drawing>
          <wp:inline distT="0" distB="0" distL="0" distR="0" wp14:anchorId="0D6B6B99" wp14:editId="31561ED9">
            <wp:extent cx="1704975" cy="2667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04975" cy="266700"/>
                    </a:xfrm>
                    <a:prstGeom prst="rect">
                      <a:avLst/>
                    </a:prstGeom>
                  </pic:spPr>
                </pic:pic>
              </a:graphicData>
            </a:graphic>
          </wp:inline>
        </w:drawing>
      </w:r>
      <w:r w:rsidRPr="00AE2352">
        <w:rPr>
          <w:rFonts w:asciiTheme="minorHAnsi" w:hAnsiTheme="minorHAnsi"/>
          <w:sz w:val="24"/>
          <w:szCs w:val="24"/>
        </w:rPr>
        <w:t xml:space="preserve"> </w:t>
      </w:r>
      <w:r>
        <w:rPr>
          <w:rFonts w:asciiTheme="minorHAnsi" w:hAnsiTheme="minorHAnsi"/>
          <w:sz w:val="24"/>
          <w:szCs w:val="24"/>
        </w:rPr>
        <w:t>.  Any tab missing information will be highlighted in red. Once all information is entered click OK to complete billing.</w:t>
      </w:r>
    </w:p>
    <w:p w:rsidR="008649C3" w:rsidRDefault="008649C3" w:rsidP="00000789">
      <w:pPr>
        <w:rPr>
          <w:rFonts w:asciiTheme="minorHAnsi" w:hAnsiTheme="minorHAnsi"/>
          <w:sz w:val="24"/>
          <w:szCs w:val="24"/>
        </w:rPr>
      </w:pPr>
    </w:p>
    <w:p w:rsidR="00000789" w:rsidRDefault="00000789" w:rsidP="00000789">
      <w:pPr>
        <w:rPr>
          <w:rFonts w:asciiTheme="minorHAnsi" w:hAnsiTheme="minorHAnsi"/>
          <w:sz w:val="24"/>
          <w:szCs w:val="24"/>
        </w:rPr>
      </w:pPr>
    </w:p>
    <w:p w:rsidR="000D585F" w:rsidRDefault="000D585F" w:rsidP="00000789">
      <w:pPr>
        <w:pStyle w:val="Heading1"/>
        <w:spacing w:before="0" w:after="0"/>
        <w:rPr>
          <w:rFonts w:asciiTheme="minorHAnsi" w:hAnsiTheme="minorHAnsi"/>
          <w:sz w:val="44"/>
          <w:szCs w:val="44"/>
        </w:rPr>
      </w:pPr>
      <w:bookmarkStart w:id="8" w:name="_Toc408583982"/>
      <w:r>
        <w:rPr>
          <w:rFonts w:asciiTheme="minorHAnsi" w:hAnsiTheme="minorHAnsi"/>
          <w:sz w:val="44"/>
          <w:szCs w:val="44"/>
        </w:rPr>
        <w:t>Antibiotic Adherence</w:t>
      </w:r>
      <w:bookmarkEnd w:id="8"/>
      <w:r>
        <w:rPr>
          <w:rFonts w:asciiTheme="minorHAnsi" w:hAnsiTheme="minorHAnsi"/>
          <w:sz w:val="44"/>
          <w:szCs w:val="44"/>
        </w:rPr>
        <w:t xml:space="preserve"> </w:t>
      </w:r>
    </w:p>
    <w:p w:rsidR="00660A3F" w:rsidRDefault="00660A3F" w:rsidP="00000789">
      <w:pPr>
        <w:pStyle w:val="BodyText"/>
        <w:spacing w:after="0"/>
        <w:rPr>
          <w:rFonts w:asciiTheme="minorHAnsi" w:hAnsiTheme="minorHAnsi"/>
          <w:szCs w:val="24"/>
        </w:rPr>
      </w:pPr>
      <w:r>
        <w:rPr>
          <w:rFonts w:asciiTheme="minorHAnsi" w:hAnsiTheme="minorHAnsi"/>
          <w:szCs w:val="24"/>
        </w:rPr>
        <w:t xml:space="preserve">When documenting antibiotic adherence standard documentation as listed above is required with the addition of the </w:t>
      </w:r>
      <w:r>
        <w:rPr>
          <w:noProof/>
        </w:rPr>
        <w:drawing>
          <wp:inline distT="0" distB="0" distL="0" distR="0" wp14:anchorId="0E92528F" wp14:editId="2BC7526D">
            <wp:extent cx="1047750" cy="266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47750" cy="266700"/>
                    </a:xfrm>
                    <a:prstGeom prst="rect">
                      <a:avLst/>
                    </a:prstGeom>
                  </pic:spPr>
                </pic:pic>
              </a:graphicData>
            </a:graphic>
          </wp:inline>
        </w:drawing>
      </w:r>
      <w:r>
        <w:rPr>
          <w:rFonts w:asciiTheme="minorHAnsi" w:hAnsiTheme="minorHAnsi"/>
          <w:szCs w:val="24"/>
        </w:rPr>
        <w:t xml:space="preserve"> button located in the </w:t>
      </w:r>
    </w:p>
    <w:p w:rsidR="006244F3" w:rsidRDefault="00660A3F" w:rsidP="00000789">
      <w:pPr>
        <w:pStyle w:val="BodyText"/>
        <w:spacing w:after="0"/>
        <w:rPr>
          <w:rFonts w:asciiTheme="minorHAnsi" w:hAnsiTheme="minorHAnsi"/>
          <w:szCs w:val="24"/>
        </w:rPr>
      </w:pPr>
      <w:r>
        <w:rPr>
          <w:rFonts w:asciiTheme="minorHAnsi" w:hAnsiTheme="minorHAnsi"/>
          <w:szCs w:val="24"/>
        </w:rPr>
        <w:t>Surveys tab.</w:t>
      </w:r>
      <w:r w:rsidR="006244F3">
        <w:rPr>
          <w:rFonts w:asciiTheme="minorHAnsi" w:hAnsiTheme="minorHAnsi"/>
          <w:szCs w:val="24"/>
        </w:rPr>
        <w:t xml:space="preserve"> Summary of patient counseling and/or outcomes must be  </w:t>
      </w:r>
    </w:p>
    <w:p w:rsidR="000D585F" w:rsidRDefault="006244F3" w:rsidP="00000789">
      <w:pPr>
        <w:pStyle w:val="BodyText"/>
        <w:spacing w:after="0"/>
        <w:rPr>
          <w:rFonts w:asciiTheme="minorHAnsi" w:hAnsiTheme="minorHAnsi"/>
          <w:szCs w:val="24"/>
        </w:rPr>
      </w:pPr>
      <w:r>
        <w:rPr>
          <w:rFonts w:asciiTheme="minorHAnsi" w:hAnsiTheme="minorHAnsi"/>
          <w:szCs w:val="24"/>
        </w:rPr>
        <w:t>documented in evaluation tab Plan/Patient section.</w:t>
      </w:r>
    </w:p>
    <w:p w:rsidR="008649C3" w:rsidRDefault="008649C3" w:rsidP="00000789">
      <w:pPr>
        <w:pStyle w:val="BodyText"/>
        <w:spacing w:after="0"/>
        <w:rPr>
          <w:rFonts w:asciiTheme="minorHAnsi" w:hAnsiTheme="minorHAnsi"/>
          <w:szCs w:val="24"/>
        </w:rPr>
      </w:pPr>
    </w:p>
    <w:p w:rsidR="00000789" w:rsidRPr="00000789" w:rsidRDefault="00000789" w:rsidP="00000789">
      <w:pPr>
        <w:pStyle w:val="Heading1"/>
        <w:spacing w:before="0" w:after="0"/>
        <w:rPr>
          <w:rFonts w:asciiTheme="minorHAnsi" w:hAnsiTheme="minorHAnsi"/>
          <w:sz w:val="24"/>
          <w:szCs w:val="24"/>
        </w:rPr>
      </w:pPr>
    </w:p>
    <w:p w:rsidR="000D585F" w:rsidRDefault="000D585F" w:rsidP="00000789">
      <w:pPr>
        <w:pStyle w:val="Heading1"/>
        <w:spacing w:before="0" w:after="0"/>
        <w:rPr>
          <w:rFonts w:asciiTheme="minorHAnsi" w:hAnsiTheme="minorHAnsi"/>
          <w:sz w:val="44"/>
          <w:szCs w:val="44"/>
        </w:rPr>
      </w:pPr>
      <w:bookmarkStart w:id="9" w:name="_Toc408583983"/>
      <w:r>
        <w:rPr>
          <w:rFonts w:asciiTheme="minorHAnsi" w:hAnsiTheme="minorHAnsi"/>
          <w:sz w:val="44"/>
          <w:szCs w:val="44"/>
        </w:rPr>
        <w:t>Glucose Meter Compliance</w:t>
      </w:r>
      <w:bookmarkEnd w:id="9"/>
      <w:r>
        <w:rPr>
          <w:rFonts w:asciiTheme="minorHAnsi" w:hAnsiTheme="minorHAnsi"/>
          <w:sz w:val="44"/>
          <w:szCs w:val="44"/>
        </w:rPr>
        <w:t xml:space="preserve"> </w:t>
      </w:r>
    </w:p>
    <w:p w:rsidR="008649C3" w:rsidRDefault="006244F3" w:rsidP="00000789">
      <w:pPr>
        <w:pStyle w:val="BodyText"/>
        <w:spacing w:after="0"/>
        <w:jc w:val="left"/>
        <w:rPr>
          <w:rFonts w:asciiTheme="minorHAnsi" w:hAnsiTheme="minorHAnsi"/>
          <w:szCs w:val="24"/>
        </w:rPr>
      </w:pPr>
      <w:r>
        <w:rPr>
          <w:rFonts w:asciiTheme="minorHAnsi" w:hAnsiTheme="minorHAnsi"/>
          <w:szCs w:val="24"/>
        </w:rPr>
        <w:t xml:space="preserve">When documenting </w:t>
      </w:r>
      <w:r w:rsidR="00863A37">
        <w:rPr>
          <w:rFonts w:asciiTheme="minorHAnsi" w:hAnsiTheme="minorHAnsi"/>
          <w:szCs w:val="24"/>
        </w:rPr>
        <w:t>glucose meter compliance</w:t>
      </w:r>
      <w:r>
        <w:rPr>
          <w:rFonts w:asciiTheme="minorHAnsi" w:hAnsiTheme="minorHAnsi"/>
          <w:szCs w:val="24"/>
        </w:rPr>
        <w:t xml:space="preserve"> standard documentation as listed above is required.  At least one to two weeks of blood glucose levels is to be documented in the Labs tab.   </w:t>
      </w:r>
      <w:r w:rsidR="008649C3">
        <w:rPr>
          <w:rFonts w:asciiTheme="minorHAnsi" w:hAnsiTheme="minorHAnsi"/>
          <w:szCs w:val="24"/>
        </w:rPr>
        <w:t xml:space="preserve">   </w:t>
      </w:r>
      <w:r>
        <w:rPr>
          <w:rFonts w:asciiTheme="minorHAnsi" w:hAnsiTheme="minorHAnsi"/>
          <w:szCs w:val="24"/>
        </w:rPr>
        <w:t xml:space="preserve">To enter additional blood glucose levels select Miscellaneous Labs: </w:t>
      </w:r>
      <w:r>
        <w:rPr>
          <w:noProof/>
        </w:rPr>
        <w:drawing>
          <wp:inline distT="0" distB="0" distL="0" distR="0" wp14:anchorId="768BD024" wp14:editId="33DDFEDE">
            <wp:extent cx="2955851" cy="183127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55851" cy="1831276"/>
                    </a:xfrm>
                    <a:prstGeom prst="rect">
                      <a:avLst/>
                    </a:prstGeom>
                  </pic:spPr>
                </pic:pic>
              </a:graphicData>
            </a:graphic>
          </wp:inline>
        </w:drawing>
      </w:r>
      <w:r w:rsidR="008649C3">
        <w:rPr>
          <w:rFonts w:asciiTheme="minorHAnsi" w:hAnsiTheme="minorHAnsi"/>
          <w:szCs w:val="24"/>
        </w:rPr>
        <w:t>.</w:t>
      </w:r>
    </w:p>
    <w:p w:rsidR="006244F3" w:rsidRDefault="006244F3" w:rsidP="00000789">
      <w:pPr>
        <w:pStyle w:val="BodyText"/>
        <w:spacing w:after="0"/>
        <w:jc w:val="left"/>
        <w:rPr>
          <w:rFonts w:asciiTheme="minorHAnsi" w:hAnsiTheme="minorHAnsi"/>
          <w:szCs w:val="24"/>
        </w:rPr>
      </w:pPr>
      <w:r>
        <w:rPr>
          <w:rFonts w:asciiTheme="minorHAnsi" w:hAnsiTheme="minorHAnsi"/>
          <w:szCs w:val="24"/>
        </w:rPr>
        <w:t>Summary of patient counseling and/or outcomes must be documented in evaluation tab Plan/Patient section.</w:t>
      </w:r>
    </w:p>
    <w:p w:rsidR="00000789" w:rsidRDefault="00000789" w:rsidP="00000789">
      <w:pPr>
        <w:pStyle w:val="BodyText"/>
        <w:spacing w:after="0"/>
        <w:jc w:val="left"/>
        <w:rPr>
          <w:rFonts w:asciiTheme="minorHAnsi" w:hAnsiTheme="minorHAnsi"/>
          <w:szCs w:val="24"/>
        </w:rPr>
      </w:pPr>
    </w:p>
    <w:p w:rsidR="000D585F" w:rsidRDefault="000D585F" w:rsidP="000D585F">
      <w:pPr>
        <w:pStyle w:val="Heading1"/>
        <w:rPr>
          <w:rFonts w:asciiTheme="minorHAnsi" w:hAnsiTheme="minorHAnsi"/>
          <w:sz w:val="44"/>
          <w:szCs w:val="44"/>
        </w:rPr>
      </w:pPr>
      <w:bookmarkStart w:id="10" w:name="_Toc408583984"/>
      <w:r>
        <w:rPr>
          <w:rFonts w:asciiTheme="minorHAnsi" w:hAnsiTheme="minorHAnsi"/>
          <w:sz w:val="44"/>
          <w:szCs w:val="44"/>
        </w:rPr>
        <w:t>Synchronized Refill Program</w:t>
      </w:r>
      <w:bookmarkEnd w:id="10"/>
      <w:r>
        <w:rPr>
          <w:rFonts w:asciiTheme="minorHAnsi" w:hAnsiTheme="minorHAnsi"/>
          <w:sz w:val="44"/>
          <w:szCs w:val="44"/>
        </w:rPr>
        <w:t xml:space="preserve"> </w:t>
      </w:r>
    </w:p>
    <w:p w:rsidR="00863A37" w:rsidRDefault="00863A37" w:rsidP="00000789">
      <w:pPr>
        <w:pStyle w:val="BodyText"/>
        <w:rPr>
          <w:rFonts w:asciiTheme="minorHAnsi" w:hAnsiTheme="minorHAnsi"/>
          <w:szCs w:val="24"/>
        </w:rPr>
      </w:pPr>
      <w:r>
        <w:rPr>
          <w:rFonts w:asciiTheme="minorHAnsi" w:hAnsiTheme="minorHAnsi"/>
          <w:szCs w:val="24"/>
        </w:rPr>
        <w:t>When documenting synchronization of medications standard documentation as listed above is required.</w:t>
      </w:r>
      <w:r w:rsidRPr="00863A37">
        <w:rPr>
          <w:rFonts w:asciiTheme="minorHAnsi" w:hAnsiTheme="minorHAnsi"/>
          <w:szCs w:val="24"/>
        </w:rPr>
        <w:t xml:space="preserve"> </w:t>
      </w:r>
      <w:r>
        <w:rPr>
          <w:rFonts w:asciiTheme="minorHAnsi" w:hAnsiTheme="minorHAnsi"/>
          <w:szCs w:val="24"/>
        </w:rPr>
        <w:t xml:space="preserve">Summary of patient counseling and </w:t>
      </w:r>
      <w:r w:rsidRPr="00863A37">
        <w:rPr>
          <w:rFonts w:asciiTheme="minorHAnsi" w:hAnsiTheme="minorHAnsi"/>
          <w:b/>
          <w:color w:val="FF0000"/>
          <w:szCs w:val="24"/>
          <w:u w:val="single"/>
        </w:rPr>
        <w:t>monthly refill date</w:t>
      </w:r>
      <w:r w:rsidRPr="00863A37">
        <w:rPr>
          <w:rFonts w:asciiTheme="minorHAnsi" w:hAnsiTheme="minorHAnsi"/>
          <w:color w:val="FF0000"/>
          <w:szCs w:val="24"/>
        </w:rPr>
        <w:t xml:space="preserve"> </w:t>
      </w:r>
      <w:r>
        <w:rPr>
          <w:rFonts w:asciiTheme="minorHAnsi" w:hAnsiTheme="minorHAnsi"/>
          <w:szCs w:val="24"/>
        </w:rPr>
        <w:t>must be documented in evaluation tab Plan/Patient section.</w:t>
      </w:r>
    </w:p>
    <w:p w:rsidR="00000789" w:rsidRDefault="00000789" w:rsidP="00000789">
      <w:pPr>
        <w:pStyle w:val="BodyText"/>
        <w:rPr>
          <w:rFonts w:asciiTheme="minorHAnsi" w:hAnsiTheme="minorHAnsi"/>
          <w:sz w:val="44"/>
          <w:szCs w:val="44"/>
        </w:rPr>
      </w:pPr>
    </w:p>
    <w:p w:rsidR="000D585F" w:rsidRDefault="000D585F" w:rsidP="000D585F">
      <w:pPr>
        <w:pStyle w:val="Heading1"/>
        <w:rPr>
          <w:rFonts w:asciiTheme="minorHAnsi" w:hAnsiTheme="minorHAnsi"/>
          <w:sz w:val="44"/>
          <w:szCs w:val="44"/>
        </w:rPr>
      </w:pPr>
      <w:bookmarkStart w:id="11" w:name="_Toc408583985"/>
      <w:r>
        <w:rPr>
          <w:rFonts w:asciiTheme="minorHAnsi" w:hAnsiTheme="minorHAnsi"/>
          <w:sz w:val="44"/>
          <w:szCs w:val="44"/>
        </w:rPr>
        <w:t>Monitor Blood Pressure</w:t>
      </w:r>
      <w:bookmarkEnd w:id="11"/>
      <w:r>
        <w:rPr>
          <w:rFonts w:asciiTheme="minorHAnsi" w:hAnsiTheme="minorHAnsi"/>
          <w:sz w:val="44"/>
          <w:szCs w:val="44"/>
        </w:rPr>
        <w:t xml:space="preserve"> </w:t>
      </w:r>
    </w:p>
    <w:p w:rsidR="00863A37" w:rsidRDefault="00863A37" w:rsidP="00863A37">
      <w:pPr>
        <w:pStyle w:val="BodyText"/>
        <w:rPr>
          <w:rFonts w:asciiTheme="minorHAnsi" w:hAnsiTheme="minorHAnsi"/>
          <w:szCs w:val="24"/>
        </w:rPr>
      </w:pPr>
      <w:r>
        <w:rPr>
          <w:rFonts w:asciiTheme="minorHAnsi" w:hAnsiTheme="minorHAnsi"/>
          <w:szCs w:val="24"/>
        </w:rPr>
        <w:t>When documenting blood pressure standard documentation as listed above is required.  Along with blood pressure reading the date of when the blood pressure reading was obtained must be recorded in the lab tab. Summary of patient counseling and/or outcomes must be documented in evaluation tab Plan/Patient section.</w:t>
      </w:r>
    </w:p>
    <w:p w:rsidR="00863A37" w:rsidRDefault="00863A37" w:rsidP="000D585F">
      <w:pPr>
        <w:pStyle w:val="Heading1"/>
        <w:rPr>
          <w:rFonts w:asciiTheme="minorHAnsi" w:hAnsiTheme="minorHAnsi"/>
          <w:sz w:val="44"/>
          <w:szCs w:val="44"/>
        </w:rPr>
      </w:pPr>
    </w:p>
    <w:p w:rsidR="000D585F" w:rsidRDefault="000D585F" w:rsidP="000D585F">
      <w:pPr>
        <w:pStyle w:val="Heading1"/>
        <w:rPr>
          <w:rFonts w:asciiTheme="minorHAnsi" w:hAnsiTheme="minorHAnsi"/>
          <w:sz w:val="44"/>
          <w:szCs w:val="44"/>
        </w:rPr>
      </w:pPr>
      <w:bookmarkStart w:id="12" w:name="_Toc408583986"/>
      <w:r>
        <w:rPr>
          <w:rFonts w:asciiTheme="minorHAnsi" w:hAnsiTheme="minorHAnsi"/>
          <w:sz w:val="44"/>
          <w:szCs w:val="44"/>
        </w:rPr>
        <w:t>ACE and ARB Therapy</w:t>
      </w:r>
      <w:bookmarkEnd w:id="12"/>
    </w:p>
    <w:p w:rsidR="000D585F" w:rsidRDefault="00863A37" w:rsidP="000D585F">
      <w:pPr>
        <w:pStyle w:val="BodyText"/>
        <w:rPr>
          <w:rFonts w:asciiTheme="minorHAnsi" w:hAnsiTheme="minorHAnsi"/>
          <w:szCs w:val="24"/>
        </w:rPr>
      </w:pPr>
      <w:r>
        <w:rPr>
          <w:rFonts w:asciiTheme="minorHAnsi" w:hAnsiTheme="minorHAnsi"/>
          <w:szCs w:val="24"/>
        </w:rPr>
        <w:t>When documenting ACE and ARB Therapy standard documentation as listed above is required.  In the Plan/Patient</w:t>
      </w:r>
      <w:r w:rsidR="00E603E4">
        <w:rPr>
          <w:rFonts w:asciiTheme="minorHAnsi" w:hAnsiTheme="minorHAnsi"/>
          <w:szCs w:val="24"/>
        </w:rPr>
        <w:t xml:space="preserve"> section</w:t>
      </w:r>
      <w:r>
        <w:rPr>
          <w:rFonts w:asciiTheme="minorHAnsi" w:hAnsiTheme="minorHAnsi"/>
          <w:szCs w:val="24"/>
        </w:rPr>
        <w:t xml:space="preserve"> compliance or non-compliance must be documented and if non-compliant document: Date ACE/ARB was prescribed, </w:t>
      </w:r>
      <w:r w:rsidR="00AA4566">
        <w:rPr>
          <w:rFonts w:asciiTheme="minorHAnsi" w:hAnsiTheme="minorHAnsi"/>
          <w:szCs w:val="24"/>
        </w:rPr>
        <w:t>d</w:t>
      </w:r>
      <w:r>
        <w:rPr>
          <w:rFonts w:asciiTheme="minorHAnsi" w:hAnsiTheme="minorHAnsi"/>
          <w:szCs w:val="24"/>
        </w:rPr>
        <w:t xml:space="preserve">ate patient picked up medication, </w:t>
      </w:r>
      <w:r w:rsidR="00AA4566">
        <w:rPr>
          <w:rFonts w:asciiTheme="minorHAnsi" w:hAnsiTheme="minorHAnsi"/>
          <w:szCs w:val="24"/>
        </w:rPr>
        <w:t>and date</w:t>
      </w:r>
      <w:r w:rsidR="00493DCD">
        <w:rPr>
          <w:rFonts w:asciiTheme="minorHAnsi" w:hAnsiTheme="minorHAnsi"/>
          <w:szCs w:val="24"/>
        </w:rPr>
        <w:t xml:space="preserve"> prescriber was contacted regarding non-compliance.  </w:t>
      </w:r>
    </w:p>
    <w:p w:rsidR="00493DCD" w:rsidRDefault="00493DCD" w:rsidP="000D585F">
      <w:pPr>
        <w:pStyle w:val="BodyText"/>
        <w:rPr>
          <w:rFonts w:asciiTheme="minorHAnsi" w:hAnsiTheme="minorHAnsi"/>
          <w:szCs w:val="24"/>
        </w:rPr>
      </w:pPr>
      <w:r w:rsidRPr="00AA4566">
        <w:rPr>
          <w:rFonts w:asciiTheme="minorHAnsi" w:hAnsiTheme="minorHAnsi"/>
          <w:b/>
          <w:szCs w:val="24"/>
        </w:rPr>
        <w:t>Example documentation</w:t>
      </w:r>
      <w:r>
        <w:rPr>
          <w:rFonts w:asciiTheme="minorHAnsi" w:hAnsiTheme="minorHAnsi"/>
          <w:szCs w:val="24"/>
        </w:rPr>
        <w:t>:</w:t>
      </w:r>
    </w:p>
    <w:p w:rsidR="00493DCD" w:rsidRDefault="00493DCD" w:rsidP="000D585F">
      <w:pPr>
        <w:pStyle w:val="BodyText"/>
        <w:rPr>
          <w:rFonts w:asciiTheme="minorHAnsi" w:hAnsiTheme="minorHAnsi"/>
          <w:szCs w:val="24"/>
        </w:rPr>
      </w:pPr>
      <w:r w:rsidRPr="00AA4566">
        <w:rPr>
          <w:rFonts w:asciiTheme="minorHAnsi" w:hAnsiTheme="minorHAnsi"/>
          <w:szCs w:val="24"/>
          <w:u w:val="single"/>
        </w:rPr>
        <w:t>Compliance</w:t>
      </w:r>
      <w:r>
        <w:rPr>
          <w:rFonts w:asciiTheme="minorHAnsi" w:hAnsiTheme="minorHAnsi"/>
          <w:szCs w:val="24"/>
        </w:rPr>
        <w:t xml:space="preserve">:   Patient is </w:t>
      </w:r>
      <w:r w:rsidR="00AA4566">
        <w:rPr>
          <w:rFonts w:asciiTheme="minorHAnsi" w:hAnsiTheme="minorHAnsi"/>
          <w:szCs w:val="24"/>
        </w:rPr>
        <w:t>refilling Lisinopril as prescribed.</w:t>
      </w:r>
    </w:p>
    <w:p w:rsidR="00493DCD" w:rsidRDefault="00493DCD" w:rsidP="000D585F">
      <w:pPr>
        <w:pStyle w:val="BodyText"/>
        <w:rPr>
          <w:rFonts w:asciiTheme="minorHAnsi" w:hAnsiTheme="minorHAnsi"/>
          <w:szCs w:val="24"/>
        </w:rPr>
      </w:pPr>
      <w:r w:rsidRPr="00AA4566">
        <w:rPr>
          <w:rFonts w:asciiTheme="minorHAnsi" w:hAnsiTheme="minorHAnsi"/>
          <w:szCs w:val="24"/>
          <w:u w:val="single"/>
        </w:rPr>
        <w:t>Non-Compliance</w:t>
      </w:r>
      <w:r>
        <w:rPr>
          <w:rFonts w:asciiTheme="minorHAnsi" w:hAnsiTheme="minorHAnsi"/>
          <w:szCs w:val="24"/>
        </w:rPr>
        <w:t xml:space="preserve">: Lisinopril was prescribed by Dr. Johnson on 10/1/2014 and filled 10/3/2014 for 30 days.   Patient has not refilled Lisinopril since original fill date.  Dr. Johnson contacted 1/1/2015.  </w:t>
      </w:r>
    </w:p>
    <w:p w:rsidR="00493DCD" w:rsidRPr="000D585F" w:rsidRDefault="00493DCD" w:rsidP="000D585F">
      <w:pPr>
        <w:pStyle w:val="BodyText"/>
      </w:pPr>
      <w:r w:rsidRPr="00493DCD">
        <w:rPr>
          <w:rFonts w:asciiTheme="minorHAnsi" w:hAnsiTheme="minorHAnsi"/>
          <w:szCs w:val="24"/>
          <w:u w:val="single"/>
        </w:rPr>
        <w:t>NOTE</w:t>
      </w:r>
      <w:r>
        <w:rPr>
          <w:rFonts w:asciiTheme="minorHAnsi" w:hAnsiTheme="minorHAnsi"/>
          <w:szCs w:val="24"/>
        </w:rPr>
        <w:t xml:space="preserve">: Notification </w:t>
      </w:r>
      <w:r w:rsidR="00AA4566">
        <w:rPr>
          <w:rFonts w:asciiTheme="minorHAnsi" w:hAnsiTheme="minorHAnsi"/>
          <w:szCs w:val="24"/>
        </w:rPr>
        <w:t xml:space="preserve">to </w:t>
      </w:r>
      <w:r w:rsidR="00FB1ED4">
        <w:rPr>
          <w:rFonts w:asciiTheme="minorHAnsi" w:hAnsiTheme="minorHAnsi"/>
          <w:szCs w:val="24"/>
        </w:rPr>
        <w:t>the p</w:t>
      </w:r>
      <w:r>
        <w:rPr>
          <w:rFonts w:asciiTheme="minorHAnsi" w:hAnsiTheme="minorHAnsi"/>
          <w:szCs w:val="24"/>
        </w:rPr>
        <w:t>rescribe</w:t>
      </w:r>
      <w:r w:rsidR="00FB1ED4">
        <w:rPr>
          <w:rFonts w:asciiTheme="minorHAnsi" w:hAnsiTheme="minorHAnsi"/>
          <w:szCs w:val="24"/>
        </w:rPr>
        <w:t>r</w:t>
      </w:r>
      <w:r>
        <w:rPr>
          <w:rFonts w:asciiTheme="minorHAnsi" w:hAnsiTheme="minorHAnsi"/>
          <w:szCs w:val="24"/>
        </w:rPr>
        <w:t xml:space="preserve"> </w:t>
      </w:r>
      <w:r w:rsidR="00E603E4">
        <w:rPr>
          <w:rFonts w:asciiTheme="minorHAnsi" w:hAnsiTheme="minorHAnsi"/>
          <w:szCs w:val="24"/>
        </w:rPr>
        <w:t>for</w:t>
      </w:r>
      <w:r>
        <w:rPr>
          <w:rFonts w:asciiTheme="minorHAnsi" w:hAnsiTheme="minorHAnsi"/>
          <w:szCs w:val="24"/>
        </w:rPr>
        <w:t xml:space="preserve"> non-compliance is on a </w:t>
      </w:r>
      <w:r w:rsidRPr="00493DCD">
        <w:rPr>
          <w:rFonts w:asciiTheme="minorHAnsi" w:hAnsiTheme="minorHAnsi"/>
          <w:b/>
          <w:color w:val="FF0000"/>
          <w:szCs w:val="24"/>
          <w:u w:val="single"/>
        </w:rPr>
        <w:t xml:space="preserve">quarterly </w:t>
      </w:r>
      <w:r>
        <w:rPr>
          <w:rFonts w:asciiTheme="minorHAnsi" w:hAnsiTheme="minorHAnsi"/>
          <w:szCs w:val="24"/>
        </w:rPr>
        <w:t>bases.</w:t>
      </w:r>
    </w:p>
    <w:p w:rsidR="000520AF" w:rsidRPr="00BC6BC7" w:rsidRDefault="000520AF" w:rsidP="000520AF">
      <w:pPr>
        <w:pStyle w:val="BodyText"/>
        <w:rPr>
          <w:rFonts w:asciiTheme="minorHAnsi" w:hAnsiTheme="minorHAnsi"/>
          <w:szCs w:val="24"/>
        </w:rPr>
      </w:pPr>
    </w:p>
    <w:p w:rsidR="001773F2" w:rsidRDefault="001773F2">
      <w:pPr>
        <w:rPr>
          <w:rFonts w:asciiTheme="minorHAnsi" w:hAnsiTheme="minorHAnsi"/>
          <w:spacing w:val="-5"/>
          <w:sz w:val="24"/>
          <w:szCs w:val="24"/>
        </w:rPr>
      </w:pPr>
      <w:r>
        <w:rPr>
          <w:rFonts w:asciiTheme="minorHAnsi" w:hAnsiTheme="minorHAnsi"/>
          <w:szCs w:val="24"/>
        </w:rPr>
        <w:br w:type="page"/>
      </w:r>
    </w:p>
    <w:p w:rsidR="001773F2" w:rsidRDefault="001773F2" w:rsidP="001773F2">
      <w:pPr>
        <w:pStyle w:val="Heading1"/>
        <w:rPr>
          <w:rFonts w:asciiTheme="minorHAnsi" w:hAnsiTheme="minorHAnsi"/>
          <w:sz w:val="44"/>
          <w:szCs w:val="44"/>
        </w:rPr>
      </w:pPr>
      <w:bookmarkStart w:id="13" w:name="_Toc408583987"/>
      <w:r>
        <w:rPr>
          <w:rFonts w:asciiTheme="minorHAnsi" w:hAnsiTheme="minorHAnsi"/>
          <w:sz w:val="44"/>
          <w:szCs w:val="44"/>
        </w:rPr>
        <w:lastRenderedPageBreak/>
        <w:t>Appendix 1</w:t>
      </w:r>
      <w:r w:rsidR="00CA766E">
        <w:rPr>
          <w:rFonts w:asciiTheme="minorHAnsi" w:hAnsiTheme="minorHAnsi"/>
          <w:sz w:val="44"/>
          <w:szCs w:val="44"/>
        </w:rPr>
        <w:t>: History Form</w:t>
      </w:r>
      <w:bookmarkEnd w:id="13"/>
    </w:p>
    <w:p w:rsidR="001773F2" w:rsidRPr="001773F2" w:rsidRDefault="001773F2" w:rsidP="001773F2">
      <w:pPr>
        <w:pStyle w:val="BodyText"/>
      </w:pPr>
      <w:r>
        <w:t>Hardcopy can be found in MTM Express under Resources—Forms.</w:t>
      </w:r>
    </w:p>
    <w:p w:rsidR="001773F2" w:rsidRDefault="001773F2">
      <w:pPr>
        <w:pStyle w:val="BodyText"/>
        <w:rPr>
          <w:rFonts w:asciiTheme="minorHAnsi" w:hAnsiTheme="minorHAnsi"/>
          <w:szCs w:val="24"/>
        </w:rPr>
      </w:pPr>
      <w:r>
        <w:rPr>
          <w:noProof/>
        </w:rPr>
        <w:drawing>
          <wp:inline distT="0" distB="0" distL="0" distR="0" wp14:anchorId="6E291301" wp14:editId="23756676">
            <wp:extent cx="4883150" cy="64827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83150" cy="6482715"/>
                    </a:xfrm>
                    <a:prstGeom prst="rect">
                      <a:avLst/>
                    </a:prstGeom>
                  </pic:spPr>
                </pic:pic>
              </a:graphicData>
            </a:graphic>
          </wp:inline>
        </w:drawing>
      </w:r>
    </w:p>
    <w:p w:rsidR="00EF5680" w:rsidRDefault="00EF5680">
      <w:pPr>
        <w:pStyle w:val="BodyText"/>
        <w:rPr>
          <w:rFonts w:asciiTheme="minorHAnsi" w:hAnsiTheme="minorHAnsi"/>
          <w:szCs w:val="24"/>
        </w:rPr>
      </w:pPr>
    </w:p>
    <w:p w:rsidR="001773F2" w:rsidRDefault="001773F2" w:rsidP="001773F2">
      <w:pPr>
        <w:rPr>
          <w:spacing w:val="-5"/>
          <w:sz w:val="24"/>
        </w:rPr>
      </w:pPr>
    </w:p>
    <w:p w:rsidR="00EF5680" w:rsidRDefault="00EF5680" w:rsidP="001773F2">
      <w:pPr>
        <w:rPr>
          <w:spacing w:val="-5"/>
          <w:sz w:val="24"/>
        </w:rPr>
      </w:pPr>
    </w:p>
    <w:p w:rsidR="00EF5680" w:rsidRDefault="00EF5680" w:rsidP="001773F2">
      <w:pPr>
        <w:rPr>
          <w:spacing w:val="-5"/>
          <w:sz w:val="24"/>
        </w:rPr>
      </w:pPr>
    </w:p>
    <w:p w:rsidR="00EF5680" w:rsidRDefault="00EF5680" w:rsidP="001773F2">
      <w:pPr>
        <w:rPr>
          <w:spacing w:val="-5"/>
          <w:sz w:val="24"/>
        </w:rPr>
      </w:pPr>
    </w:p>
    <w:p w:rsidR="00EF5680" w:rsidRDefault="00EF5680" w:rsidP="001773F2">
      <w:pPr>
        <w:rPr>
          <w:spacing w:val="-5"/>
          <w:sz w:val="24"/>
        </w:rPr>
      </w:pPr>
    </w:p>
    <w:p w:rsidR="00AF6A68" w:rsidRDefault="001773F2">
      <w:pPr>
        <w:pStyle w:val="BodyText"/>
        <w:rPr>
          <w:rFonts w:asciiTheme="minorHAnsi" w:hAnsiTheme="minorHAnsi"/>
          <w:szCs w:val="24"/>
        </w:rPr>
      </w:pPr>
      <w:r>
        <w:rPr>
          <w:noProof/>
        </w:rPr>
        <w:drawing>
          <wp:inline distT="0" distB="0" distL="0" distR="0" wp14:anchorId="6B324F6B" wp14:editId="18F51311">
            <wp:extent cx="4883150" cy="640778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83150" cy="6407785"/>
                    </a:xfrm>
                    <a:prstGeom prst="rect">
                      <a:avLst/>
                    </a:prstGeom>
                  </pic:spPr>
                </pic:pic>
              </a:graphicData>
            </a:graphic>
          </wp:inline>
        </w:drawing>
      </w:r>
    </w:p>
    <w:p w:rsidR="00AF6A68" w:rsidRDefault="00AF6A68" w:rsidP="00AF6A68">
      <w:pPr>
        <w:rPr>
          <w:spacing w:val="-5"/>
          <w:sz w:val="24"/>
        </w:rPr>
      </w:pPr>
      <w:r>
        <w:br w:type="page"/>
      </w:r>
    </w:p>
    <w:p w:rsidR="00CA766E" w:rsidRDefault="00CA766E" w:rsidP="008649C3">
      <w:pPr>
        <w:pStyle w:val="Heading1"/>
        <w:ind w:hanging="90"/>
        <w:rPr>
          <w:rFonts w:asciiTheme="minorHAnsi" w:hAnsiTheme="minorHAnsi"/>
          <w:sz w:val="44"/>
          <w:szCs w:val="44"/>
        </w:rPr>
      </w:pPr>
      <w:bookmarkStart w:id="14" w:name="_Toc408583988"/>
      <w:r>
        <w:rPr>
          <w:rFonts w:asciiTheme="minorHAnsi" w:hAnsiTheme="minorHAnsi"/>
          <w:sz w:val="44"/>
          <w:szCs w:val="44"/>
        </w:rPr>
        <w:lastRenderedPageBreak/>
        <w:t>Appendix 2: Webinar Training</w:t>
      </w:r>
      <w:bookmarkEnd w:id="14"/>
    </w:p>
    <w:p w:rsidR="00CA766E" w:rsidRDefault="00CA766E" w:rsidP="00CA766E">
      <w:pPr>
        <w:spacing w:line="276" w:lineRule="auto"/>
        <w:jc w:val="center"/>
        <w:rPr>
          <w:rFonts w:ascii="Calibri" w:eastAsia="Calibri" w:hAnsi="Calibri"/>
          <w:b/>
          <w:kern w:val="0"/>
          <w:sz w:val="22"/>
          <w:szCs w:val="22"/>
        </w:rPr>
      </w:pPr>
    </w:p>
    <w:p w:rsidR="00CA766E" w:rsidRDefault="00CA766E" w:rsidP="00CA766E">
      <w:pPr>
        <w:spacing w:line="276" w:lineRule="auto"/>
        <w:jc w:val="center"/>
        <w:rPr>
          <w:rFonts w:ascii="Calibri" w:eastAsia="Calibri" w:hAnsi="Calibri"/>
          <w:b/>
          <w:kern w:val="0"/>
          <w:sz w:val="22"/>
          <w:szCs w:val="22"/>
        </w:rPr>
      </w:pPr>
    </w:p>
    <w:p w:rsidR="00CA766E" w:rsidRPr="00CA766E" w:rsidRDefault="00CA766E" w:rsidP="00CA766E">
      <w:pPr>
        <w:spacing w:line="276" w:lineRule="auto"/>
        <w:jc w:val="center"/>
        <w:rPr>
          <w:rFonts w:ascii="Calibri" w:eastAsia="Calibri" w:hAnsi="Calibri"/>
          <w:b/>
          <w:kern w:val="0"/>
          <w:sz w:val="22"/>
          <w:szCs w:val="22"/>
        </w:rPr>
      </w:pPr>
      <w:r w:rsidRPr="00CA766E">
        <w:rPr>
          <w:rFonts w:ascii="Calibri" w:eastAsia="Calibri" w:hAnsi="Calibri"/>
          <w:b/>
          <w:kern w:val="0"/>
          <w:sz w:val="22"/>
          <w:szCs w:val="22"/>
        </w:rPr>
        <w:t>Sanford Patient Engagement Program</w:t>
      </w:r>
    </w:p>
    <w:p w:rsidR="00CA766E" w:rsidRPr="00CA766E" w:rsidRDefault="00CA766E" w:rsidP="00CA766E">
      <w:pPr>
        <w:spacing w:line="276" w:lineRule="auto"/>
        <w:jc w:val="center"/>
        <w:rPr>
          <w:rFonts w:ascii="Calibri" w:eastAsia="Calibri" w:hAnsi="Calibri"/>
          <w:b/>
          <w:kern w:val="0"/>
          <w:sz w:val="22"/>
          <w:szCs w:val="22"/>
        </w:rPr>
      </w:pPr>
      <w:r w:rsidRPr="00CA766E">
        <w:rPr>
          <w:rFonts w:ascii="Calibri" w:eastAsia="Calibri" w:hAnsi="Calibri"/>
          <w:b/>
          <w:kern w:val="0"/>
          <w:sz w:val="22"/>
          <w:szCs w:val="22"/>
        </w:rPr>
        <w:t>Medicaid Expansion</w:t>
      </w:r>
    </w:p>
    <w:p w:rsidR="00CA766E" w:rsidRPr="00CA766E" w:rsidRDefault="00CA766E" w:rsidP="00CA766E">
      <w:pPr>
        <w:spacing w:line="276" w:lineRule="auto"/>
        <w:ind w:hanging="90"/>
        <w:rPr>
          <w:rFonts w:ascii="Calibri" w:eastAsia="Calibri" w:hAnsi="Calibri"/>
          <w:b/>
          <w:i/>
          <w:kern w:val="0"/>
          <w:sz w:val="22"/>
          <w:szCs w:val="22"/>
        </w:rPr>
      </w:pPr>
    </w:p>
    <w:p w:rsidR="00CA766E" w:rsidRPr="00CA766E" w:rsidRDefault="00CA766E" w:rsidP="00CA766E">
      <w:pPr>
        <w:spacing w:line="276" w:lineRule="auto"/>
        <w:ind w:hanging="90"/>
        <w:rPr>
          <w:rFonts w:ascii="Calibri" w:eastAsia="Calibri" w:hAnsi="Calibri"/>
          <w:i/>
          <w:kern w:val="0"/>
          <w:sz w:val="22"/>
          <w:szCs w:val="22"/>
        </w:rPr>
      </w:pPr>
      <w:r w:rsidRPr="00CA766E">
        <w:rPr>
          <w:rFonts w:ascii="Calibri" w:eastAsia="Calibri" w:hAnsi="Calibri"/>
          <w:b/>
          <w:i/>
          <w:kern w:val="0"/>
          <w:sz w:val="22"/>
          <w:szCs w:val="22"/>
        </w:rPr>
        <w:t xml:space="preserve">Please type or print.  </w:t>
      </w:r>
    </w:p>
    <w:tbl>
      <w:tblPr>
        <w:tblStyle w:val="TableGrid2"/>
        <w:tblW w:w="1150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28"/>
        <w:gridCol w:w="630"/>
        <w:gridCol w:w="1053"/>
        <w:gridCol w:w="927"/>
        <w:gridCol w:w="90"/>
        <w:gridCol w:w="180"/>
        <w:gridCol w:w="90"/>
        <w:gridCol w:w="488"/>
        <w:gridCol w:w="90"/>
        <w:gridCol w:w="270"/>
        <w:gridCol w:w="270"/>
        <w:gridCol w:w="52"/>
        <w:gridCol w:w="218"/>
        <w:gridCol w:w="52"/>
        <w:gridCol w:w="128"/>
        <w:gridCol w:w="360"/>
        <w:gridCol w:w="270"/>
        <w:gridCol w:w="322"/>
        <w:gridCol w:w="270"/>
        <w:gridCol w:w="398"/>
        <w:gridCol w:w="270"/>
        <w:gridCol w:w="412"/>
        <w:gridCol w:w="344"/>
        <w:gridCol w:w="16"/>
        <w:gridCol w:w="220"/>
        <w:gridCol w:w="790"/>
        <w:gridCol w:w="288"/>
        <w:gridCol w:w="738"/>
        <w:gridCol w:w="1440"/>
      </w:tblGrid>
      <w:tr w:rsidR="00CA766E" w:rsidRPr="00CA766E" w:rsidTr="00F95772">
        <w:trPr>
          <w:gridAfter w:val="1"/>
          <w:wAfter w:w="1440" w:type="dxa"/>
        </w:trPr>
        <w:tc>
          <w:tcPr>
            <w:tcW w:w="828" w:type="dxa"/>
            <w:tcBorders>
              <w:top w:val="nil"/>
              <w:bottom w:val="nil"/>
              <w:right w:val="nil"/>
            </w:tcBorders>
          </w:tcPr>
          <w:p w:rsidR="00CA766E" w:rsidRPr="00CA766E" w:rsidRDefault="00CA766E" w:rsidP="00CA766E">
            <w:pPr>
              <w:ind w:hanging="90"/>
            </w:pPr>
            <w:r w:rsidRPr="00CA766E">
              <w:t>Name:</w:t>
            </w:r>
          </w:p>
        </w:tc>
        <w:tc>
          <w:tcPr>
            <w:tcW w:w="9236" w:type="dxa"/>
            <w:gridSpan w:val="27"/>
            <w:tcBorders>
              <w:left w:val="nil"/>
            </w:tcBorders>
          </w:tcPr>
          <w:p w:rsidR="00CA766E" w:rsidRPr="00CA766E" w:rsidRDefault="00CA766E" w:rsidP="00CA766E">
            <w:pPr>
              <w:ind w:hanging="90"/>
            </w:pPr>
          </w:p>
        </w:tc>
      </w:tr>
      <w:tr w:rsidR="00CA766E" w:rsidRPr="00CA766E" w:rsidTr="00F95772">
        <w:trPr>
          <w:gridAfter w:val="1"/>
          <w:wAfter w:w="1440" w:type="dxa"/>
        </w:trPr>
        <w:tc>
          <w:tcPr>
            <w:tcW w:w="1458" w:type="dxa"/>
            <w:gridSpan w:val="2"/>
            <w:tcBorders>
              <w:top w:val="nil"/>
              <w:bottom w:val="nil"/>
              <w:right w:val="nil"/>
            </w:tcBorders>
          </w:tcPr>
          <w:p w:rsidR="00CA766E" w:rsidRPr="00CA766E" w:rsidRDefault="00CA766E" w:rsidP="00CA766E">
            <w:pPr>
              <w:ind w:left="1610" w:right="-738" w:hanging="1700"/>
            </w:pPr>
            <w:r w:rsidRPr="00CA766E">
              <w:t>Home Address:</w:t>
            </w:r>
          </w:p>
        </w:tc>
        <w:tc>
          <w:tcPr>
            <w:tcW w:w="8606" w:type="dxa"/>
            <w:gridSpan w:val="26"/>
            <w:tcBorders>
              <w:left w:val="nil"/>
            </w:tcBorders>
          </w:tcPr>
          <w:p w:rsidR="00CA766E" w:rsidRPr="00CA766E" w:rsidRDefault="00CA766E" w:rsidP="00CA766E">
            <w:pPr>
              <w:ind w:hanging="90"/>
            </w:pPr>
          </w:p>
        </w:tc>
      </w:tr>
      <w:tr w:rsidR="00CA766E" w:rsidRPr="00CA766E" w:rsidTr="00F95772">
        <w:trPr>
          <w:gridAfter w:val="1"/>
          <w:wAfter w:w="1440" w:type="dxa"/>
        </w:trPr>
        <w:tc>
          <w:tcPr>
            <w:tcW w:w="828" w:type="dxa"/>
            <w:tcBorders>
              <w:top w:val="nil"/>
              <w:bottom w:val="nil"/>
              <w:right w:val="nil"/>
            </w:tcBorders>
          </w:tcPr>
          <w:p w:rsidR="00CA766E" w:rsidRPr="00CA766E" w:rsidRDefault="00CA766E" w:rsidP="00CA766E">
            <w:pPr>
              <w:ind w:hanging="90"/>
            </w:pPr>
            <w:r w:rsidRPr="00CA766E">
              <w:t>City:</w:t>
            </w:r>
          </w:p>
        </w:tc>
        <w:tc>
          <w:tcPr>
            <w:tcW w:w="2610" w:type="dxa"/>
            <w:gridSpan w:val="3"/>
            <w:tcBorders>
              <w:top w:val="nil"/>
              <w:left w:val="nil"/>
              <w:bottom w:val="single" w:sz="4" w:space="0" w:color="auto"/>
              <w:right w:val="nil"/>
            </w:tcBorders>
          </w:tcPr>
          <w:p w:rsidR="00CA766E" w:rsidRPr="00CA766E" w:rsidRDefault="00CA766E" w:rsidP="00CA766E">
            <w:pPr>
              <w:ind w:hanging="90"/>
            </w:pPr>
          </w:p>
        </w:tc>
        <w:tc>
          <w:tcPr>
            <w:tcW w:w="848" w:type="dxa"/>
            <w:gridSpan w:val="4"/>
            <w:tcBorders>
              <w:top w:val="single" w:sz="4" w:space="0" w:color="auto"/>
              <w:left w:val="nil"/>
              <w:bottom w:val="nil"/>
              <w:right w:val="nil"/>
            </w:tcBorders>
          </w:tcPr>
          <w:p w:rsidR="00CA766E" w:rsidRPr="00CA766E" w:rsidRDefault="00CA766E" w:rsidP="00CA766E">
            <w:pPr>
              <w:ind w:hanging="90"/>
            </w:pPr>
            <w:r w:rsidRPr="00CA766E">
              <w:t>State:</w:t>
            </w:r>
          </w:p>
        </w:tc>
        <w:tc>
          <w:tcPr>
            <w:tcW w:w="1080" w:type="dxa"/>
            <w:gridSpan w:val="7"/>
            <w:tcBorders>
              <w:top w:val="single" w:sz="4" w:space="0" w:color="auto"/>
              <w:left w:val="nil"/>
              <w:bottom w:val="single" w:sz="4" w:space="0" w:color="auto"/>
              <w:right w:val="nil"/>
            </w:tcBorders>
          </w:tcPr>
          <w:p w:rsidR="00CA766E" w:rsidRPr="00CA766E" w:rsidRDefault="00CA766E" w:rsidP="00CA766E">
            <w:pPr>
              <w:ind w:hanging="90"/>
            </w:pPr>
          </w:p>
        </w:tc>
        <w:tc>
          <w:tcPr>
            <w:tcW w:w="630" w:type="dxa"/>
            <w:gridSpan w:val="2"/>
            <w:tcBorders>
              <w:top w:val="single" w:sz="4" w:space="0" w:color="auto"/>
              <w:left w:val="nil"/>
              <w:bottom w:val="nil"/>
              <w:right w:val="nil"/>
            </w:tcBorders>
          </w:tcPr>
          <w:p w:rsidR="00CA766E" w:rsidRPr="00CA766E" w:rsidRDefault="00CA766E" w:rsidP="00CA766E">
            <w:pPr>
              <w:ind w:hanging="90"/>
            </w:pPr>
            <w:r w:rsidRPr="00CA766E">
              <w:t>ZIP:</w:t>
            </w:r>
          </w:p>
        </w:tc>
        <w:tc>
          <w:tcPr>
            <w:tcW w:w="4068" w:type="dxa"/>
            <w:gridSpan w:val="11"/>
            <w:tcBorders>
              <w:top w:val="single" w:sz="4" w:space="0" w:color="auto"/>
              <w:left w:val="nil"/>
              <w:bottom w:val="single" w:sz="4" w:space="0" w:color="auto"/>
            </w:tcBorders>
          </w:tcPr>
          <w:p w:rsidR="00CA766E" w:rsidRPr="00CA766E" w:rsidRDefault="00CA766E" w:rsidP="00CA766E">
            <w:pPr>
              <w:ind w:hanging="90"/>
            </w:pPr>
          </w:p>
        </w:tc>
      </w:tr>
      <w:tr w:rsidR="00CA766E" w:rsidRPr="00CA766E" w:rsidTr="00F95772">
        <w:trPr>
          <w:gridAfter w:val="1"/>
          <w:wAfter w:w="1440" w:type="dxa"/>
        </w:trPr>
        <w:tc>
          <w:tcPr>
            <w:tcW w:w="828" w:type="dxa"/>
            <w:tcBorders>
              <w:top w:val="nil"/>
              <w:left w:val="nil"/>
              <w:bottom w:val="nil"/>
              <w:right w:val="nil"/>
            </w:tcBorders>
          </w:tcPr>
          <w:p w:rsidR="00CA766E" w:rsidRPr="00CA766E" w:rsidRDefault="00CA766E" w:rsidP="00CA766E">
            <w:pPr>
              <w:ind w:hanging="90"/>
            </w:pPr>
            <w:r w:rsidRPr="00CA766E">
              <w:t>E-mail:</w:t>
            </w:r>
          </w:p>
        </w:tc>
        <w:tc>
          <w:tcPr>
            <w:tcW w:w="9236" w:type="dxa"/>
            <w:gridSpan w:val="27"/>
            <w:tcBorders>
              <w:top w:val="nil"/>
              <w:left w:val="nil"/>
              <w:bottom w:val="single" w:sz="4" w:space="0" w:color="auto"/>
              <w:right w:val="nil"/>
            </w:tcBorders>
          </w:tcPr>
          <w:p w:rsidR="00CA766E" w:rsidRPr="00CA766E" w:rsidRDefault="00CA766E" w:rsidP="00CA766E">
            <w:pPr>
              <w:ind w:hanging="90"/>
            </w:pPr>
          </w:p>
        </w:tc>
      </w:tr>
      <w:tr w:rsidR="00CA766E" w:rsidRPr="00CA766E" w:rsidTr="00F95772">
        <w:trPr>
          <w:gridAfter w:val="1"/>
          <w:wAfter w:w="1440" w:type="dxa"/>
        </w:trPr>
        <w:tc>
          <w:tcPr>
            <w:tcW w:w="2511" w:type="dxa"/>
            <w:gridSpan w:val="3"/>
            <w:tcBorders>
              <w:top w:val="nil"/>
              <w:bottom w:val="nil"/>
              <w:right w:val="nil"/>
            </w:tcBorders>
          </w:tcPr>
          <w:p w:rsidR="00CA766E" w:rsidRPr="00CA766E" w:rsidRDefault="00CA766E" w:rsidP="00CA766E">
            <w:pPr>
              <w:ind w:hanging="90"/>
            </w:pPr>
          </w:p>
          <w:p w:rsidR="00CA766E" w:rsidRPr="00CA766E" w:rsidRDefault="00CA766E" w:rsidP="00CA766E">
            <w:pPr>
              <w:ind w:hanging="90"/>
            </w:pPr>
            <w:r w:rsidRPr="00CA766E">
              <w:t xml:space="preserve">Practice Location(s):     </w:t>
            </w:r>
          </w:p>
        </w:tc>
        <w:tc>
          <w:tcPr>
            <w:tcW w:w="7553" w:type="dxa"/>
            <w:gridSpan w:val="25"/>
            <w:tcBorders>
              <w:top w:val="single" w:sz="4" w:space="0" w:color="auto"/>
              <w:left w:val="nil"/>
              <w:bottom w:val="nil"/>
            </w:tcBorders>
          </w:tcPr>
          <w:p w:rsidR="00CA766E" w:rsidRPr="00CA766E" w:rsidRDefault="00CA766E" w:rsidP="00CA766E">
            <w:pPr>
              <w:ind w:hanging="90"/>
            </w:pPr>
          </w:p>
        </w:tc>
      </w:tr>
      <w:tr w:rsidR="00CA766E" w:rsidRPr="00CA766E" w:rsidTr="00F95772">
        <w:trPr>
          <w:gridAfter w:val="1"/>
          <w:wAfter w:w="1440" w:type="dxa"/>
        </w:trPr>
        <w:tc>
          <w:tcPr>
            <w:tcW w:w="10064" w:type="dxa"/>
            <w:gridSpan w:val="28"/>
            <w:tcBorders>
              <w:top w:val="nil"/>
            </w:tcBorders>
          </w:tcPr>
          <w:p w:rsidR="00CA766E" w:rsidRPr="00CA766E" w:rsidRDefault="00CA766E" w:rsidP="00CA766E"/>
        </w:tc>
      </w:tr>
      <w:tr w:rsidR="00CA766E" w:rsidRPr="00CA766E" w:rsidTr="00F95772">
        <w:trPr>
          <w:gridAfter w:val="1"/>
          <w:wAfter w:w="1440" w:type="dxa"/>
        </w:trPr>
        <w:tc>
          <w:tcPr>
            <w:tcW w:w="10064" w:type="dxa"/>
            <w:gridSpan w:val="28"/>
            <w:tcBorders>
              <w:bottom w:val="single" w:sz="4" w:space="0" w:color="auto"/>
            </w:tcBorders>
          </w:tcPr>
          <w:p w:rsidR="00CA766E" w:rsidRPr="00CA766E" w:rsidRDefault="00CA766E" w:rsidP="00CA766E"/>
        </w:tc>
      </w:tr>
      <w:tr w:rsidR="00CA766E" w:rsidRPr="00CA766E" w:rsidTr="00F95772">
        <w:trPr>
          <w:gridAfter w:val="1"/>
          <w:wAfter w:w="1440" w:type="dxa"/>
        </w:trPr>
        <w:tc>
          <w:tcPr>
            <w:tcW w:w="2511" w:type="dxa"/>
            <w:gridSpan w:val="3"/>
            <w:tcBorders>
              <w:top w:val="single" w:sz="4" w:space="0" w:color="auto"/>
              <w:bottom w:val="nil"/>
              <w:right w:val="nil"/>
            </w:tcBorders>
          </w:tcPr>
          <w:p w:rsidR="00CA766E" w:rsidRPr="00CA766E" w:rsidRDefault="00CA766E" w:rsidP="00CA766E"/>
          <w:p w:rsidR="00CA766E" w:rsidRPr="00CA766E" w:rsidRDefault="00CA766E" w:rsidP="00CA766E">
            <w:pPr>
              <w:ind w:left="-90"/>
            </w:pPr>
            <w:r w:rsidRPr="00CA766E">
              <w:t>ND Pharmacist license #:</w:t>
            </w:r>
          </w:p>
        </w:tc>
        <w:tc>
          <w:tcPr>
            <w:tcW w:w="7553" w:type="dxa"/>
            <w:gridSpan w:val="25"/>
            <w:tcBorders>
              <w:top w:val="single" w:sz="4" w:space="0" w:color="auto"/>
              <w:left w:val="nil"/>
              <w:bottom w:val="single" w:sz="4" w:space="0" w:color="auto"/>
            </w:tcBorders>
          </w:tcPr>
          <w:p w:rsidR="00CA766E" w:rsidRPr="00CA766E" w:rsidRDefault="00CA766E" w:rsidP="00CA766E"/>
        </w:tc>
      </w:tr>
      <w:tr w:rsidR="00CA766E" w:rsidRPr="00CA766E" w:rsidTr="00F95772">
        <w:trPr>
          <w:gridAfter w:val="1"/>
          <w:wAfter w:w="1440" w:type="dxa"/>
          <w:trHeight w:val="323"/>
        </w:trPr>
        <w:tc>
          <w:tcPr>
            <w:tcW w:w="3438" w:type="dxa"/>
            <w:gridSpan w:val="4"/>
            <w:tcBorders>
              <w:top w:val="nil"/>
              <w:bottom w:val="nil"/>
              <w:right w:val="nil"/>
            </w:tcBorders>
          </w:tcPr>
          <w:p w:rsidR="00CA766E" w:rsidRPr="00CA766E" w:rsidRDefault="00CA766E" w:rsidP="00CA766E"/>
        </w:tc>
        <w:tc>
          <w:tcPr>
            <w:tcW w:w="270" w:type="dxa"/>
            <w:gridSpan w:val="2"/>
            <w:tcBorders>
              <w:top w:val="single" w:sz="4" w:space="0" w:color="auto"/>
              <w:left w:val="nil"/>
              <w:bottom w:val="nil"/>
              <w:right w:val="nil"/>
            </w:tcBorders>
          </w:tcPr>
          <w:p w:rsidR="00CA766E" w:rsidRPr="00CA766E" w:rsidRDefault="00CA766E" w:rsidP="00CA766E"/>
        </w:tc>
        <w:tc>
          <w:tcPr>
            <w:tcW w:w="1260" w:type="dxa"/>
            <w:gridSpan w:val="6"/>
            <w:tcBorders>
              <w:top w:val="single" w:sz="4" w:space="0" w:color="auto"/>
              <w:left w:val="nil"/>
              <w:bottom w:val="nil"/>
              <w:right w:val="nil"/>
            </w:tcBorders>
          </w:tcPr>
          <w:p w:rsidR="00CA766E" w:rsidRPr="00CA766E" w:rsidRDefault="00CA766E" w:rsidP="00CA766E"/>
        </w:tc>
        <w:tc>
          <w:tcPr>
            <w:tcW w:w="270" w:type="dxa"/>
            <w:gridSpan w:val="2"/>
            <w:tcBorders>
              <w:top w:val="single" w:sz="4" w:space="0" w:color="auto"/>
              <w:left w:val="nil"/>
              <w:bottom w:val="nil"/>
              <w:right w:val="nil"/>
            </w:tcBorders>
          </w:tcPr>
          <w:p w:rsidR="00CA766E" w:rsidRPr="00CA766E" w:rsidRDefault="00CA766E" w:rsidP="00CA766E"/>
        </w:tc>
        <w:tc>
          <w:tcPr>
            <w:tcW w:w="4826" w:type="dxa"/>
            <w:gridSpan w:val="14"/>
            <w:tcBorders>
              <w:top w:val="single" w:sz="4" w:space="0" w:color="auto"/>
              <w:left w:val="nil"/>
              <w:bottom w:val="nil"/>
            </w:tcBorders>
          </w:tcPr>
          <w:p w:rsidR="00CA766E" w:rsidRPr="00CA766E" w:rsidRDefault="00CA766E" w:rsidP="00CA766E"/>
        </w:tc>
      </w:tr>
      <w:tr w:rsidR="00CA766E" w:rsidRPr="00CA766E" w:rsidTr="00F95772">
        <w:trPr>
          <w:trHeight w:val="323"/>
        </w:trPr>
        <w:tc>
          <w:tcPr>
            <w:tcW w:w="3528" w:type="dxa"/>
            <w:gridSpan w:val="5"/>
            <w:tcBorders>
              <w:top w:val="nil"/>
              <w:bottom w:val="nil"/>
              <w:right w:val="nil"/>
            </w:tcBorders>
          </w:tcPr>
          <w:p w:rsidR="00CA766E" w:rsidRPr="00CA766E" w:rsidRDefault="00CA766E" w:rsidP="00CA766E">
            <w:pPr>
              <w:ind w:hanging="90"/>
            </w:pPr>
            <w:r w:rsidRPr="00CA766E">
              <w:t>Certification(s) (circle all that apply):</w:t>
            </w:r>
          </w:p>
        </w:tc>
        <w:tc>
          <w:tcPr>
            <w:tcW w:w="270" w:type="dxa"/>
            <w:gridSpan w:val="2"/>
            <w:tcBorders>
              <w:top w:val="nil"/>
              <w:left w:val="nil"/>
              <w:bottom w:val="nil"/>
              <w:right w:val="nil"/>
            </w:tcBorders>
          </w:tcPr>
          <w:p w:rsidR="00CA766E" w:rsidRPr="00CA766E" w:rsidRDefault="00CA766E" w:rsidP="00CA766E">
            <w:pPr>
              <w:ind w:hanging="90"/>
            </w:pPr>
          </w:p>
        </w:tc>
        <w:tc>
          <w:tcPr>
            <w:tcW w:w="2520" w:type="dxa"/>
            <w:gridSpan w:val="11"/>
            <w:tcBorders>
              <w:top w:val="nil"/>
              <w:left w:val="nil"/>
              <w:bottom w:val="nil"/>
              <w:right w:val="nil"/>
            </w:tcBorders>
          </w:tcPr>
          <w:p w:rsidR="00CA766E" w:rsidRPr="00CA766E" w:rsidRDefault="00CA766E" w:rsidP="00CA766E">
            <w:r w:rsidRPr="00CA766E">
              <w:t>NDPERS: Diabetes/MTM</w:t>
            </w:r>
          </w:p>
        </w:tc>
        <w:tc>
          <w:tcPr>
            <w:tcW w:w="270" w:type="dxa"/>
            <w:tcBorders>
              <w:top w:val="nil"/>
              <w:left w:val="nil"/>
              <w:bottom w:val="nil"/>
              <w:right w:val="nil"/>
            </w:tcBorders>
          </w:tcPr>
          <w:p w:rsidR="00CA766E" w:rsidRPr="00CA766E" w:rsidRDefault="00CA766E" w:rsidP="00CA766E"/>
        </w:tc>
        <w:tc>
          <w:tcPr>
            <w:tcW w:w="1080" w:type="dxa"/>
            <w:gridSpan w:val="3"/>
            <w:tcBorders>
              <w:top w:val="nil"/>
              <w:left w:val="nil"/>
              <w:bottom w:val="nil"/>
              <w:right w:val="nil"/>
            </w:tcBorders>
          </w:tcPr>
          <w:p w:rsidR="00CA766E" w:rsidRPr="00CA766E" w:rsidRDefault="00CA766E" w:rsidP="00CA766E">
            <w:r w:rsidRPr="00CA766E">
              <w:t>WSI: Pain</w:t>
            </w:r>
          </w:p>
        </w:tc>
        <w:tc>
          <w:tcPr>
            <w:tcW w:w="360" w:type="dxa"/>
            <w:gridSpan w:val="2"/>
            <w:tcBorders>
              <w:top w:val="nil"/>
              <w:left w:val="nil"/>
              <w:bottom w:val="nil"/>
              <w:right w:val="nil"/>
            </w:tcBorders>
          </w:tcPr>
          <w:p w:rsidR="00CA766E" w:rsidRPr="00CA766E" w:rsidRDefault="00CA766E" w:rsidP="00CA766E"/>
        </w:tc>
        <w:tc>
          <w:tcPr>
            <w:tcW w:w="3476" w:type="dxa"/>
            <w:gridSpan w:val="5"/>
            <w:tcBorders>
              <w:top w:val="nil"/>
              <w:left w:val="nil"/>
              <w:bottom w:val="nil"/>
            </w:tcBorders>
          </w:tcPr>
          <w:p w:rsidR="00CA766E" w:rsidRPr="00CA766E" w:rsidRDefault="00CA766E" w:rsidP="00CA766E">
            <w:r w:rsidRPr="00CA766E">
              <w:t xml:space="preserve">Sanford: PEP         </w:t>
            </w:r>
          </w:p>
        </w:tc>
      </w:tr>
      <w:tr w:rsidR="00CA766E" w:rsidRPr="00CA766E" w:rsidTr="00F95772">
        <w:trPr>
          <w:gridAfter w:val="1"/>
          <w:wAfter w:w="1440" w:type="dxa"/>
        </w:trPr>
        <w:tc>
          <w:tcPr>
            <w:tcW w:w="4376" w:type="dxa"/>
            <w:gridSpan w:val="9"/>
            <w:tcBorders>
              <w:top w:val="nil"/>
              <w:bottom w:val="nil"/>
              <w:right w:val="nil"/>
            </w:tcBorders>
          </w:tcPr>
          <w:p w:rsidR="00CA766E" w:rsidRPr="00CA766E" w:rsidRDefault="00CA766E" w:rsidP="00CA766E">
            <w:pPr>
              <w:ind w:hanging="90"/>
            </w:pPr>
          </w:p>
        </w:tc>
        <w:tc>
          <w:tcPr>
            <w:tcW w:w="270" w:type="dxa"/>
            <w:tcBorders>
              <w:top w:val="nil"/>
              <w:left w:val="nil"/>
              <w:bottom w:val="nil"/>
              <w:right w:val="nil"/>
            </w:tcBorders>
          </w:tcPr>
          <w:p w:rsidR="00CA766E" w:rsidRPr="00CA766E" w:rsidRDefault="00CA766E" w:rsidP="00CA766E">
            <w:pPr>
              <w:ind w:hanging="90"/>
            </w:pPr>
          </w:p>
        </w:tc>
        <w:tc>
          <w:tcPr>
            <w:tcW w:w="270" w:type="dxa"/>
            <w:tcBorders>
              <w:top w:val="nil"/>
              <w:left w:val="nil"/>
              <w:bottom w:val="nil"/>
              <w:right w:val="nil"/>
            </w:tcBorders>
          </w:tcPr>
          <w:p w:rsidR="00CA766E" w:rsidRPr="00CA766E" w:rsidRDefault="00CA766E" w:rsidP="00CA766E">
            <w:pPr>
              <w:ind w:hanging="90"/>
            </w:pPr>
          </w:p>
        </w:tc>
        <w:tc>
          <w:tcPr>
            <w:tcW w:w="270" w:type="dxa"/>
            <w:gridSpan w:val="2"/>
            <w:tcBorders>
              <w:top w:val="nil"/>
              <w:left w:val="nil"/>
              <w:bottom w:val="nil"/>
              <w:right w:val="nil"/>
            </w:tcBorders>
          </w:tcPr>
          <w:p w:rsidR="00CA766E" w:rsidRPr="00CA766E" w:rsidRDefault="00CA766E" w:rsidP="00CA766E">
            <w:pPr>
              <w:ind w:hanging="90"/>
            </w:pPr>
          </w:p>
        </w:tc>
        <w:tc>
          <w:tcPr>
            <w:tcW w:w="540" w:type="dxa"/>
            <w:gridSpan w:val="3"/>
            <w:tcBorders>
              <w:top w:val="nil"/>
              <w:left w:val="nil"/>
              <w:bottom w:val="nil"/>
              <w:right w:val="nil"/>
            </w:tcBorders>
          </w:tcPr>
          <w:p w:rsidR="00CA766E" w:rsidRPr="00CA766E" w:rsidRDefault="00CA766E" w:rsidP="00CA766E">
            <w:pPr>
              <w:ind w:hanging="90"/>
            </w:pPr>
          </w:p>
        </w:tc>
        <w:tc>
          <w:tcPr>
            <w:tcW w:w="270" w:type="dxa"/>
            <w:tcBorders>
              <w:top w:val="nil"/>
              <w:left w:val="nil"/>
              <w:bottom w:val="nil"/>
              <w:right w:val="nil"/>
            </w:tcBorders>
          </w:tcPr>
          <w:p w:rsidR="00CA766E" w:rsidRPr="00CA766E" w:rsidRDefault="00CA766E" w:rsidP="00CA766E">
            <w:pPr>
              <w:ind w:hanging="90"/>
            </w:pPr>
          </w:p>
        </w:tc>
        <w:tc>
          <w:tcPr>
            <w:tcW w:w="990" w:type="dxa"/>
            <w:gridSpan w:val="3"/>
            <w:tcBorders>
              <w:top w:val="nil"/>
              <w:left w:val="nil"/>
              <w:bottom w:val="nil"/>
              <w:right w:val="nil"/>
            </w:tcBorders>
          </w:tcPr>
          <w:p w:rsidR="00CA766E" w:rsidRPr="00CA766E" w:rsidRDefault="00CA766E" w:rsidP="00CA766E">
            <w:pPr>
              <w:ind w:hanging="90"/>
            </w:pPr>
          </w:p>
        </w:tc>
        <w:tc>
          <w:tcPr>
            <w:tcW w:w="270" w:type="dxa"/>
            <w:tcBorders>
              <w:top w:val="nil"/>
              <w:left w:val="nil"/>
              <w:bottom w:val="nil"/>
              <w:right w:val="nil"/>
            </w:tcBorders>
          </w:tcPr>
          <w:p w:rsidR="00CA766E" w:rsidRPr="00CA766E" w:rsidRDefault="00CA766E" w:rsidP="00CA766E">
            <w:pPr>
              <w:ind w:hanging="90"/>
            </w:pPr>
          </w:p>
        </w:tc>
        <w:tc>
          <w:tcPr>
            <w:tcW w:w="756" w:type="dxa"/>
            <w:gridSpan w:val="2"/>
            <w:tcBorders>
              <w:top w:val="nil"/>
              <w:left w:val="nil"/>
              <w:bottom w:val="nil"/>
              <w:right w:val="nil"/>
            </w:tcBorders>
          </w:tcPr>
          <w:p w:rsidR="00CA766E" w:rsidRPr="00CA766E" w:rsidRDefault="00CA766E" w:rsidP="00CA766E">
            <w:pPr>
              <w:ind w:hanging="90"/>
            </w:pPr>
          </w:p>
        </w:tc>
        <w:tc>
          <w:tcPr>
            <w:tcW w:w="236" w:type="dxa"/>
            <w:gridSpan w:val="2"/>
            <w:tcBorders>
              <w:top w:val="nil"/>
              <w:left w:val="nil"/>
              <w:bottom w:val="nil"/>
              <w:right w:val="nil"/>
            </w:tcBorders>
          </w:tcPr>
          <w:p w:rsidR="00CA766E" w:rsidRPr="00CA766E" w:rsidRDefault="00CA766E" w:rsidP="00CA766E">
            <w:pPr>
              <w:ind w:hanging="90"/>
            </w:pPr>
          </w:p>
        </w:tc>
        <w:tc>
          <w:tcPr>
            <w:tcW w:w="790" w:type="dxa"/>
            <w:tcBorders>
              <w:top w:val="nil"/>
              <w:left w:val="nil"/>
              <w:bottom w:val="nil"/>
              <w:right w:val="nil"/>
            </w:tcBorders>
          </w:tcPr>
          <w:p w:rsidR="00CA766E" w:rsidRPr="00CA766E" w:rsidRDefault="00CA766E" w:rsidP="00CA766E">
            <w:pPr>
              <w:ind w:hanging="90"/>
            </w:pPr>
          </w:p>
        </w:tc>
        <w:tc>
          <w:tcPr>
            <w:tcW w:w="288" w:type="dxa"/>
            <w:tcBorders>
              <w:top w:val="nil"/>
              <w:left w:val="nil"/>
              <w:bottom w:val="nil"/>
              <w:right w:val="nil"/>
            </w:tcBorders>
          </w:tcPr>
          <w:p w:rsidR="00CA766E" w:rsidRPr="00CA766E" w:rsidRDefault="00CA766E" w:rsidP="00CA766E">
            <w:pPr>
              <w:ind w:hanging="90"/>
            </w:pPr>
          </w:p>
        </w:tc>
        <w:tc>
          <w:tcPr>
            <w:tcW w:w="738" w:type="dxa"/>
            <w:tcBorders>
              <w:top w:val="nil"/>
              <w:left w:val="nil"/>
              <w:bottom w:val="nil"/>
            </w:tcBorders>
          </w:tcPr>
          <w:p w:rsidR="00CA766E" w:rsidRPr="00CA766E" w:rsidRDefault="00CA766E" w:rsidP="00CA766E">
            <w:pPr>
              <w:ind w:hanging="90"/>
            </w:pPr>
          </w:p>
        </w:tc>
      </w:tr>
      <w:tr w:rsidR="00CA766E" w:rsidRPr="00CA766E" w:rsidTr="00F95772">
        <w:trPr>
          <w:gridAfter w:val="1"/>
          <w:wAfter w:w="1440" w:type="dxa"/>
        </w:trPr>
        <w:tc>
          <w:tcPr>
            <w:tcW w:w="10064" w:type="dxa"/>
            <w:gridSpan w:val="28"/>
            <w:tcBorders>
              <w:top w:val="nil"/>
              <w:bottom w:val="nil"/>
            </w:tcBorders>
          </w:tcPr>
          <w:p w:rsidR="00CA766E" w:rsidRPr="00CA766E" w:rsidRDefault="00CA766E" w:rsidP="00CA766E">
            <w:pPr>
              <w:ind w:left="-90"/>
            </w:pPr>
            <w:r w:rsidRPr="00CA766E">
              <w:t xml:space="preserve">I certify that I have completed the webinar training for the Sanford Patient Engagement Program (PEP) managed by the North Dakota Pharmacy Services Corporation (NDPSC) About The Patient Program.  It is my responsibility to identify and confirm patient eligibility for the PEP program.  I am fully aware and will adhere to all electronic documentation and billing requirements in order to receive reimbursement for cognitive services rendered to eligible patients.    </w:t>
            </w:r>
          </w:p>
          <w:p w:rsidR="00CA766E" w:rsidRPr="00CA766E" w:rsidRDefault="00CA766E" w:rsidP="00CA766E">
            <w:pPr>
              <w:ind w:left="-90"/>
            </w:pPr>
          </w:p>
          <w:p w:rsidR="00CA766E" w:rsidRPr="00CA766E" w:rsidRDefault="00CA766E" w:rsidP="00CA766E">
            <w:pPr>
              <w:ind w:left="-90"/>
            </w:pPr>
          </w:p>
          <w:p w:rsidR="00CA766E" w:rsidRPr="00CA766E" w:rsidRDefault="00CA766E" w:rsidP="00CA766E">
            <w:pPr>
              <w:ind w:hanging="90"/>
            </w:pPr>
            <w:r w:rsidRPr="00CA766E">
              <w:t>Signature:__________________________________________      Date:_________________________________</w:t>
            </w:r>
          </w:p>
          <w:p w:rsidR="00CA766E" w:rsidRPr="00CA766E" w:rsidRDefault="00CA766E" w:rsidP="00CA766E">
            <w:pPr>
              <w:ind w:hanging="90"/>
            </w:pPr>
          </w:p>
          <w:p w:rsidR="00CA766E" w:rsidRPr="00CA766E" w:rsidRDefault="00CA766E" w:rsidP="00CA766E">
            <w:pPr>
              <w:ind w:hanging="90"/>
            </w:pPr>
          </w:p>
        </w:tc>
      </w:tr>
      <w:tr w:rsidR="00CA766E" w:rsidRPr="00CA766E" w:rsidTr="00F95772">
        <w:trPr>
          <w:gridAfter w:val="1"/>
          <w:wAfter w:w="1440" w:type="dxa"/>
        </w:trPr>
        <w:tc>
          <w:tcPr>
            <w:tcW w:w="10064" w:type="dxa"/>
            <w:gridSpan w:val="28"/>
            <w:tcBorders>
              <w:top w:val="nil"/>
              <w:bottom w:val="nil"/>
            </w:tcBorders>
          </w:tcPr>
          <w:p w:rsidR="00CA766E" w:rsidRPr="00CA766E" w:rsidRDefault="00CA766E" w:rsidP="00CA766E">
            <w:pPr>
              <w:ind w:left="-90"/>
              <w:rPr>
                <w:b/>
                <w:i/>
              </w:rPr>
            </w:pPr>
            <w:r w:rsidRPr="00CA766E">
              <w:rPr>
                <w:b/>
                <w:i/>
              </w:rPr>
              <w:t>Thank you for participating in the About the Patient Program.  Any questions or concerns may be directed to the Program Director. Once form is completed return to the North Dakota Pharmacy Services Corporation by Fax (701) 258-</w:t>
            </w:r>
            <w:r w:rsidR="00C671BA">
              <w:rPr>
                <w:b/>
                <w:i/>
              </w:rPr>
              <w:t>9312</w:t>
            </w:r>
            <w:r w:rsidRPr="00CA766E">
              <w:rPr>
                <w:b/>
                <w:i/>
              </w:rPr>
              <w:t>, e-mail:ndpha@nodakpharmacy.net or mail: North Dakota Pharmacy Services Corporation, 1641 Capital Way, Bismarck, ND  58501.</w:t>
            </w:r>
          </w:p>
          <w:p w:rsidR="00CA766E" w:rsidRPr="00CA766E" w:rsidRDefault="00CA766E" w:rsidP="00CA766E">
            <w:pPr>
              <w:ind w:hanging="90"/>
            </w:pPr>
          </w:p>
        </w:tc>
      </w:tr>
    </w:tbl>
    <w:p w:rsidR="00223326" w:rsidRPr="000520AF" w:rsidRDefault="00223326" w:rsidP="00CA766E">
      <w:pPr>
        <w:pStyle w:val="BodyText"/>
        <w:rPr>
          <w:rFonts w:asciiTheme="minorHAnsi" w:hAnsiTheme="minorHAnsi"/>
          <w:szCs w:val="24"/>
        </w:rPr>
      </w:pPr>
      <w:bookmarkStart w:id="15" w:name="_GoBack"/>
      <w:bookmarkEnd w:id="15"/>
    </w:p>
    <w:sectPr w:rsidR="00223326" w:rsidRPr="000520AF" w:rsidSect="00CA766E">
      <w:type w:val="continuous"/>
      <w:pgSz w:w="12240" w:h="15840" w:code="1"/>
      <w:pgMar w:top="1170" w:right="1195"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72" w:rsidRDefault="00F95772">
      <w:r>
        <w:separator/>
      </w:r>
    </w:p>
  </w:endnote>
  <w:endnote w:type="continuationSeparator" w:id="0">
    <w:p w:rsidR="00F95772" w:rsidRDefault="00F9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56" w:rsidRDefault="00BB4A56">
    <w:pPr>
      <w:pStyle w:val="Footer"/>
    </w:pPr>
    <w:r>
      <w:rPr>
        <w:rStyle w:val="PageNumber"/>
      </w:rPr>
      <w:fldChar w:fldCharType="begin"/>
    </w:r>
    <w:r>
      <w:rPr>
        <w:rStyle w:val="PageNumber"/>
      </w:rPr>
      <w:instrText xml:space="preserve"> PAGE </w:instrText>
    </w:r>
    <w:r>
      <w:rPr>
        <w:rStyle w:val="PageNumber"/>
      </w:rPr>
      <w:fldChar w:fldCharType="separate"/>
    </w:r>
    <w:r w:rsidR="000D585F">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56" w:rsidRPr="00F41A05" w:rsidRDefault="00BB4A56">
    <w:pPr>
      <w:pStyle w:val="Footer"/>
      <w:rPr>
        <w:rFonts w:asciiTheme="minorHAnsi" w:hAnsiTheme="minorHAns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56" w:rsidRPr="0030372F" w:rsidRDefault="00BB4A56" w:rsidP="00AF2338">
    <w:pPr>
      <w:pStyle w:val="Footer"/>
      <w:rPr>
        <w:rFonts w:asciiTheme="minorHAnsi" w:hAnsiTheme="minorHAnsi"/>
        <w:sz w:val="24"/>
        <w:szCs w:val="24"/>
      </w:rPr>
    </w:pPr>
    <w:r w:rsidRPr="0030372F">
      <w:rPr>
        <w:rFonts w:asciiTheme="minorHAnsi" w:hAnsiTheme="minorHAnsi"/>
        <w:sz w:val="24"/>
        <w:szCs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56" w:rsidRDefault="00BB4A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56" w:rsidRPr="0030372F" w:rsidRDefault="00BB4A56">
    <w:pPr>
      <w:pStyle w:val="Footer"/>
      <w:framePr w:wrap="notBeside" w:vAnchor="text" w:hAnchor="margin" w:xAlign="center" w:y="1"/>
      <w:rPr>
        <w:rStyle w:val="PageNumber"/>
        <w:rFonts w:asciiTheme="minorHAnsi" w:hAnsiTheme="minorHAnsi"/>
        <w:sz w:val="24"/>
        <w:szCs w:val="24"/>
      </w:rPr>
    </w:pPr>
    <w:r w:rsidRPr="0030372F">
      <w:rPr>
        <w:rStyle w:val="PageNumber"/>
        <w:rFonts w:asciiTheme="minorHAnsi" w:hAnsiTheme="minorHAnsi"/>
        <w:sz w:val="24"/>
        <w:szCs w:val="24"/>
      </w:rPr>
      <w:fldChar w:fldCharType="begin"/>
    </w:r>
    <w:r w:rsidRPr="0030372F">
      <w:rPr>
        <w:rStyle w:val="PageNumber"/>
        <w:rFonts w:asciiTheme="minorHAnsi" w:hAnsiTheme="minorHAnsi"/>
        <w:sz w:val="24"/>
        <w:szCs w:val="24"/>
      </w:rPr>
      <w:instrText xml:space="preserve">PAGE  </w:instrText>
    </w:r>
    <w:r w:rsidRPr="0030372F">
      <w:rPr>
        <w:rStyle w:val="PageNumber"/>
        <w:rFonts w:asciiTheme="minorHAnsi" w:hAnsiTheme="minorHAnsi"/>
        <w:sz w:val="24"/>
        <w:szCs w:val="24"/>
      </w:rPr>
      <w:fldChar w:fldCharType="separate"/>
    </w:r>
    <w:r w:rsidR="004E22FD">
      <w:rPr>
        <w:rStyle w:val="PageNumber"/>
        <w:rFonts w:asciiTheme="minorHAnsi" w:hAnsiTheme="minorHAnsi"/>
        <w:noProof/>
        <w:sz w:val="24"/>
        <w:szCs w:val="24"/>
      </w:rPr>
      <w:t>9</w:t>
    </w:r>
    <w:r w:rsidRPr="0030372F">
      <w:rPr>
        <w:rStyle w:val="PageNumber"/>
        <w:rFonts w:asciiTheme="minorHAnsi" w:hAnsiTheme="minorHAnsi"/>
        <w:sz w:val="24"/>
        <w:szCs w:val="24"/>
      </w:rPr>
      <w:fldChar w:fldCharType="end"/>
    </w:r>
  </w:p>
  <w:p w:rsidR="00BB4A56" w:rsidRDefault="00BB4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72" w:rsidRDefault="00F95772">
      <w:r>
        <w:separator/>
      </w:r>
    </w:p>
  </w:footnote>
  <w:footnote w:type="continuationSeparator" w:id="0">
    <w:p w:rsidR="00F95772" w:rsidRDefault="00F9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56" w:rsidRDefault="00BB4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56" w:rsidRDefault="00BB4A56" w:rsidP="008649C3">
    <w:pPr>
      <w:pStyle w:val="Header"/>
      <w:tabs>
        <w:tab w:val="clear" w:pos="4320"/>
      </w:tabs>
      <w:jc w:val="both"/>
    </w:pPr>
    <w:r>
      <w:t>About the Patient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56" w:rsidRDefault="00BB4A56">
    <w:pPr>
      <w:pStyle w:val="Header"/>
    </w:pPr>
    <w:r>
      <w:t>Design Customization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5BD"/>
    <w:multiLevelType w:val="hybridMultilevel"/>
    <w:tmpl w:val="52D29504"/>
    <w:lvl w:ilvl="0" w:tplc="2A88F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6FD7"/>
    <w:multiLevelType w:val="hybridMultilevel"/>
    <w:tmpl w:val="988A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61F5A"/>
    <w:multiLevelType w:val="hybridMultilevel"/>
    <w:tmpl w:val="D12062F6"/>
    <w:lvl w:ilvl="0" w:tplc="2A88FC04">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3">
    <w:nsid w:val="148C691A"/>
    <w:multiLevelType w:val="hybridMultilevel"/>
    <w:tmpl w:val="8E4432CA"/>
    <w:lvl w:ilvl="0" w:tplc="2A88FC04">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28267A63"/>
    <w:multiLevelType w:val="hybridMultilevel"/>
    <w:tmpl w:val="E61446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2C659E"/>
    <w:multiLevelType w:val="hybridMultilevel"/>
    <w:tmpl w:val="3C446D4C"/>
    <w:lvl w:ilvl="0" w:tplc="0409000F">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nsid w:val="297D6D71"/>
    <w:multiLevelType w:val="hybridMultilevel"/>
    <w:tmpl w:val="B33A51E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C04EC3"/>
    <w:multiLevelType w:val="hybridMultilevel"/>
    <w:tmpl w:val="FFA8796C"/>
    <w:lvl w:ilvl="0" w:tplc="0409000F">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8">
    <w:nsid w:val="428F3C62"/>
    <w:multiLevelType w:val="hybridMultilevel"/>
    <w:tmpl w:val="53EAB116"/>
    <w:lvl w:ilvl="0" w:tplc="2A88F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0">
    <w:nsid w:val="503B1E20"/>
    <w:multiLevelType w:val="hybridMultilevel"/>
    <w:tmpl w:val="FFA8796C"/>
    <w:lvl w:ilvl="0" w:tplc="0409000F">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1">
    <w:nsid w:val="54323A65"/>
    <w:multiLevelType w:val="hybridMultilevel"/>
    <w:tmpl w:val="63E6C6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737DF2"/>
    <w:multiLevelType w:val="hybridMultilevel"/>
    <w:tmpl w:val="C38E9A2E"/>
    <w:lvl w:ilvl="0" w:tplc="2A88F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2459E"/>
    <w:multiLevelType w:val="hybridMultilevel"/>
    <w:tmpl w:val="27A08BA8"/>
    <w:lvl w:ilvl="0" w:tplc="1A78B58A">
      <w:start w:val="1641"/>
      <w:numFmt w:val="bullet"/>
      <w:lvlText w:val="-"/>
      <w:lvlJc w:val="left"/>
      <w:pPr>
        <w:ind w:left="2520" w:hanging="360"/>
      </w:pPr>
      <w:rPr>
        <w:rFonts w:ascii="Garamond" w:eastAsia="Times New Roman" w:hAnsi="Garamond"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C0736AF"/>
    <w:multiLevelType w:val="hybridMultilevel"/>
    <w:tmpl w:val="0C348302"/>
    <w:lvl w:ilvl="0" w:tplc="2A88F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6">
    <w:nsid w:val="6E684E10"/>
    <w:multiLevelType w:val="hybridMultilevel"/>
    <w:tmpl w:val="EF645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65007"/>
    <w:multiLevelType w:val="hybridMultilevel"/>
    <w:tmpl w:val="63E6C6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DC95DFA"/>
    <w:multiLevelType w:val="hybridMultilevel"/>
    <w:tmpl w:val="77403B82"/>
    <w:lvl w:ilvl="0" w:tplc="4E92CD6E">
      <w:start w:val="1"/>
      <w:numFmt w:val="bullet"/>
      <w:lvlText w:val=""/>
      <w:lvlJc w:val="left"/>
      <w:pPr>
        <w:ind w:left="720" w:hanging="360"/>
      </w:pPr>
      <w:rPr>
        <w:rFonts w:ascii="Symbol" w:hAnsi="Symbol" w:hint="default"/>
        <w:b/>
        <w:color w:val="560A00" w:themeColor="accent6"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97559"/>
    <w:multiLevelType w:val="hybridMultilevel"/>
    <w:tmpl w:val="EBAE154C"/>
    <w:lvl w:ilvl="0" w:tplc="2A88FC04">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92762F0E">
      <w:start w:val="3"/>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19"/>
  </w:num>
  <w:num w:numId="5">
    <w:abstractNumId w:val="14"/>
  </w:num>
  <w:num w:numId="6">
    <w:abstractNumId w:val="18"/>
  </w:num>
  <w:num w:numId="7">
    <w:abstractNumId w:val="3"/>
  </w:num>
  <w:num w:numId="8">
    <w:abstractNumId w:val="0"/>
  </w:num>
  <w:num w:numId="9">
    <w:abstractNumId w:val="12"/>
  </w:num>
  <w:num w:numId="10">
    <w:abstractNumId w:val="2"/>
  </w:num>
  <w:num w:numId="11">
    <w:abstractNumId w:val="1"/>
  </w:num>
  <w:num w:numId="12">
    <w:abstractNumId w:val="5"/>
  </w:num>
  <w:num w:numId="13">
    <w:abstractNumId w:val="6"/>
  </w:num>
  <w:num w:numId="14">
    <w:abstractNumId w:val="8"/>
  </w:num>
  <w:num w:numId="15">
    <w:abstractNumId w:val="7"/>
  </w:num>
  <w:num w:numId="16">
    <w:abstractNumId w:val="11"/>
  </w:num>
  <w:num w:numId="17">
    <w:abstractNumId w:val="17"/>
  </w:num>
  <w:num w:numId="18">
    <w:abstractNumId w:val="16"/>
  </w:num>
  <w:num w:numId="19">
    <w:abstractNumId w:val="4"/>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9F"/>
    <w:rsid w:val="00000789"/>
    <w:rsid w:val="00010FE5"/>
    <w:rsid w:val="0003284F"/>
    <w:rsid w:val="00034B8A"/>
    <w:rsid w:val="00042756"/>
    <w:rsid w:val="000520AF"/>
    <w:rsid w:val="00054B1E"/>
    <w:rsid w:val="00061B7C"/>
    <w:rsid w:val="00067C2F"/>
    <w:rsid w:val="000820DF"/>
    <w:rsid w:val="00084D5C"/>
    <w:rsid w:val="00092F26"/>
    <w:rsid w:val="000B1535"/>
    <w:rsid w:val="000B40F7"/>
    <w:rsid w:val="000B782A"/>
    <w:rsid w:val="000C1EBE"/>
    <w:rsid w:val="000C5051"/>
    <w:rsid w:val="000D0393"/>
    <w:rsid w:val="000D585F"/>
    <w:rsid w:val="000E32E7"/>
    <w:rsid w:val="000E57A4"/>
    <w:rsid w:val="00127833"/>
    <w:rsid w:val="00132FD9"/>
    <w:rsid w:val="0016216F"/>
    <w:rsid w:val="001664DA"/>
    <w:rsid w:val="001773F2"/>
    <w:rsid w:val="0018362E"/>
    <w:rsid w:val="001F3B77"/>
    <w:rsid w:val="002046F8"/>
    <w:rsid w:val="00206DEE"/>
    <w:rsid w:val="00214908"/>
    <w:rsid w:val="00223326"/>
    <w:rsid w:val="00260267"/>
    <w:rsid w:val="00277B76"/>
    <w:rsid w:val="0028796F"/>
    <w:rsid w:val="002942CA"/>
    <w:rsid w:val="002B787D"/>
    <w:rsid w:val="002D4C6B"/>
    <w:rsid w:val="002E3C6B"/>
    <w:rsid w:val="002E7BDB"/>
    <w:rsid w:val="002F05A8"/>
    <w:rsid w:val="002F6A91"/>
    <w:rsid w:val="0030372F"/>
    <w:rsid w:val="003062DE"/>
    <w:rsid w:val="00310795"/>
    <w:rsid w:val="0031562B"/>
    <w:rsid w:val="00376287"/>
    <w:rsid w:val="00380CDF"/>
    <w:rsid w:val="00381012"/>
    <w:rsid w:val="003871D2"/>
    <w:rsid w:val="003A7EC4"/>
    <w:rsid w:val="003B01A5"/>
    <w:rsid w:val="003B16B7"/>
    <w:rsid w:val="003C3369"/>
    <w:rsid w:val="003C3EF5"/>
    <w:rsid w:val="003C4E1E"/>
    <w:rsid w:val="003D0E1E"/>
    <w:rsid w:val="003D2659"/>
    <w:rsid w:val="003E010D"/>
    <w:rsid w:val="003F68FA"/>
    <w:rsid w:val="0040359C"/>
    <w:rsid w:val="00404AF3"/>
    <w:rsid w:val="0041228C"/>
    <w:rsid w:val="00412E07"/>
    <w:rsid w:val="00415004"/>
    <w:rsid w:val="004162BD"/>
    <w:rsid w:val="004205D9"/>
    <w:rsid w:val="004265DB"/>
    <w:rsid w:val="00436176"/>
    <w:rsid w:val="00442567"/>
    <w:rsid w:val="004523F8"/>
    <w:rsid w:val="00454527"/>
    <w:rsid w:val="00464D24"/>
    <w:rsid w:val="00476063"/>
    <w:rsid w:val="00493DCD"/>
    <w:rsid w:val="004A4678"/>
    <w:rsid w:val="004A6274"/>
    <w:rsid w:val="004E22FD"/>
    <w:rsid w:val="004E46F1"/>
    <w:rsid w:val="004F50F6"/>
    <w:rsid w:val="0050655D"/>
    <w:rsid w:val="005157FC"/>
    <w:rsid w:val="005613DF"/>
    <w:rsid w:val="005821A3"/>
    <w:rsid w:val="005A23FC"/>
    <w:rsid w:val="005B6F8A"/>
    <w:rsid w:val="005C03EB"/>
    <w:rsid w:val="005D168B"/>
    <w:rsid w:val="005D26B9"/>
    <w:rsid w:val="005D7BCB"/>
    <w:rsid w:val="005F6105"/>
    <w:rsid w:val="006156F1"/>
    <w:rsid w:val="006244F3"/>
    <w:rsid w:val="00634427"/>
    <w:rsid w:val="00642716"/>
    <w:rsid w:val="0065146B"/>
    <w:rsid w:val="00660A3F"/>
    <w:rsid w:val="00677A6C"/>
    <w:rsid w:val="00684F60"/>
    <w:rsid w:val="006B74E3"/>
    <w:rsid w:val="006D00F8"/>
    <w:rsid w:val="006E53F6"/>
    <w:rsid w:val="006F0C04"/>
    <w:rsid w:val="006F2D53"/>
    <w:rsid w:val="00702104"/>
    <w:rsid w:val="00710041"/>
    <w:rsid w:val="0073028D"/>
    <w:rsid w:val="00742751"/>
    <w:rsid w:val="00746505"/>
    <w:rsid w:val="007468FA"/>
    <w:rsid w:val="0076169F"/>
    <w:rsid w:val="00763C95"/>
    <w:rsid w:val="007741A8"/>
    <w:rsid w:val="00776195"/>
    <w:rsid w:val="007811B6"/>
    <w:rsid w:val="007968DD"/>
    <w:rsid w:val="007A06CC"/>
    <w:rsid w:val="007A3843"/>
    <w:rsid w:val="007A670B"/>
    <w:rsid w:val="007B7080"/>
    <w:rsid w:val="007C0E91"/>
    <w:rsid w:val="007C36CA"/>
    <w:rsid w:val="007C5FC5"/>
    <w:rsid w:val="007E013A"/>
    <w:rsid w:val="007F2BF1"/>
    <w:rsid w:val="008404EC"/>
    <w:rsid w:val="0084361A"/>
    <w:rsid w:val="0084757A"/>
    <w:rsid w:val="008629BC"/>
    <w:rsid w:val="00863A37"/>
    <w:rsid w:val="008649C3"/>
    <w:rsid w:val="00872978"/>
    <w:rsid w:val="00893858"/>
    <w:rsid w:val="008950BC"/>
    <w:rsid w:val="008B0141"/>
    <w:rsid w:val="008B0B55"/>
    <w:rsid w:val="008B6D14"/>
    <w:rsid w:val="008C3A4A"/>
    <w:rsid w:val="008E4535"/>
    <w:rsid w:val="008E4DF6"/>
    <w:rsid w:val="008F2CFE"/>
    <w:rsid w:val="00900148"/>
    <w:rsid w:val="00937C73"/>
    <w:rsid w:val="0095139D"/>
    <w:rsid w:val="00961301"/>
    <w:rsid w:val="009620D9"/>
    <w:rsid w:val="00977C9A"/>
    <w:rsid w:val="009A3175"/>
    <w:rsid w:val="009A348A"/>
    <w:rsid w:val="009B49B6"/>
    <w:rsid w:val="009D481D"/>
    <w:rsid w:val="00A01933"/>
    <w:rsid w:val="00A05CA9"/>
    <w:rsid w:val="00A14EF4"/>
    <w:rsid w:val="00A27855"/>
    <w:rsid w:val="00A6586C"/>
    <w:rsid w:val="00A84DC0"/>
    <w:rsid w:val="00A871FD"/>
    <w:rsid w:val="00A97B5A"/>
    <w:rsid w:val="00AA4566"/>
    <w:rsid w:val="00AE2352"/>
    <w:rsid w:val="00AF2338"/>
    <w:rsid w:val="00AF3F4E"/>
    <w:rsid w:val="00AF5B2E"/>
    <w:rsid w:val="00AF6A68"/>
    <w:rsid w:val="00B25685"/>
    <w:rsid w:val="00B26723"/>
    <w:rsid w:val="00B34F0D"/>
    <w:rsid w:val="00B41464"/>
    <w:rsid w:val="00B72B13"/>
    <w:rsid w:val="00B75975"/>
    <w:rsid w:val="00B9112D"/>
    <w:rsid w:val="00BB2ED2"/>
    <w:rsid w:val="00BB4A56"/>
    <w:rsid w:val="00BC6BC7"/>
    <w:rsid w:val="00BE193A"/>
    <w:rsid w:val="00C00762"/>
    <w:rsid w:val="00C01A75"/>
    <w:rsid w:val="00C36E20"/>
    <w:rsid w:val="00C671BA"/>
    <w:rsid w:val="00C711E2"/>
    <w:rsid w:val="00C73435"/>
    <w:rsid w:val="00C75195"/>
    <w:rsid w:val="00C7563A"/>
    <w:rsid w:val="00CA766E"/>
    <w:rsid w:val="00CB03B5"/>
    <w:rsid w:val="00CC31DB"/>
    <w:rsid w:val="00CD2E1C"/>
    <w:rsid w:val="00CE5DE8"/>
    <w:rsid w:val="00CF0D27"/>
    <w:rsid w:val="00D05564"/>
    <w:rsid w:val="00D121B1"/>
    <w:rsid w:val="00D15959"/>
    <w:rsid w:val="00D20313"/>
    <w:rsid w:val="00D21057"/>
    <w:rsid w:val="00D2744C"/>
    <w:rsid w:val="00D61364"/>
    <w:rsid w:val="00D6516D"/>
    <w:rsid w:val="00D7541A"/>
    <w:rsid w:val="00D828CC"/>
    <w:rsid w:val="00D9233E"/>
    <w:rsid w:val="00DA28BB"/>
    <w:rsid w:val="00DA71F1"/>
    <w:rsid w:val="00DB05AE"/>
    <w:rsid w:val="00DB303F"/>
    <w:rsid w:val="00DE16F1"/>
    <w:rsid w:val="00E06B5F"/>
    <w:rsid w:val="00E16EE8"/>
    <w:rsid w:val="00E537EA"/>
    <w:rsid w:val="00E5607B"/>
    <w:rsid w:val="00E603E4"/>
    <w:rsid w:val="00E64DEE"/>
    <w:rsid w:val="00E766DD"/>
    <w:rsid w:val="00E95A53"/>
    <w:rsid w:val="00EA04C2"/>
    <w:rsid w:val="00EB2ADE"/>
    <w:rsid w:val="00EF1CDB"/>
    <w:rsid w:val="00EF5680"/>
    <w:rsid w:val="00EF6E83"/>
    <w:rsid w:val="00F00FA4"/>
    <w:rsid w:val="00F1149B"/>
    <w:rsid w:val="00F135D0"/>
    <w:rsid w:val="00F21E96"/>
    <w:rsid w:val="00F24BA3"/>
    <w:rsid w:val="00F3136C"/>
    <w:rsid w:val="00F32222"/>
    <w:rsid w:val="00F41A05"/>
    <w:rsid w:val="00F41B25"/>
    <w:rsid w:val="00F509BC"/>
    <w:rsid w:val="00F7210D"/>
    <w:rsid w:val="00F8730F"/>
    <w:rsid w:val="00F95772"/>
    <w:rsid w:val="00FB1ED4"/>
    <w:rsid w:val="00FC36DA"/>
    <w:rsid w:val="00FD5C3F"/>
    <w:rsid w:val="00FE715F"/>
    <w:rsid w:val="00FF2F54"/>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1716F2-FF4F-40E9-A17E-E8FD3921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8"/>
        <w:sz w:val="128"/>
        <w:szCs w:val="1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rFonts w:ascii="Garamond" w:hAnsi="Garamond"/>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rPr>
      <w:rFonts w:ascii="Garamond" w:hAnsi="Garamond"/>
    </w:r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rFonts w:ascii="Garamond" w:hAnsi="Garamond"/>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rFonts w:ascii="Garamond" w:hAnsi="Garamond"/>
      <w:spacing w:val="-5"/>
      <w:sz w:val="24"/>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rPr>
      <w:rFonts w:ascii="Garamond" w:hAnsi="Garamond"/>
      <w:sz w:val="16"/>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rFonts w:ascii="Garamond" w:hAnsi="Garamond"/>
      <w:spacing w:val="-5"/>
    </w:rPr>
  </w:style>
  <w:style w:type="paragraph" w:customStyle="1" w:styleId="ChapterSubtitle">
    <w:name w:val="Chapter Subtitle"/>
    <w:basedOn w:val="Normal"/>
    <w:next w:val="BodyText"/>
    <w:pPr>
      <w:keepNext/>
      <w:keepLines/>
      <w:spacing w:after="360" w:line="240" w:lineRule="atLeast"/>
      <w:ind w:right="1800"/>
    </w:pPr>
    <w:rPr>
      <w:rFonts w:ascii="Garamond" w:hAnsi="Garamond"/>
      <w:i/>
      <w:spacing w:val="-20"/>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sz w:val="44"/>
    </w:rPr>
  </w:style>
  <w:style w:type="paragraph" w:customStyle="1" w:styleId="CompanyName">
    <w:name w:val="Company Name"/>
    <w:basedOn w:val="Normal"/>
    <w:next w:val="Normal"/>
    <w:pPr>
      <w:spacing w:before="420" w:after="60" w:line="320" w:lineRule="exact"/>
    </w:pPr>
    <w:rPr>
      <w:rFonts w:ascii="Garamond" w:hAnsi="Garamond"/>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rFonts w:ascii="Garamond" w:hAnsi="Garamond"/>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rFonts w:ascii="Garamond" w:hAnsi="Garamond"/>
      <w:sz w:val="18"/>
    </w:rPr>
  </w:style>
  <w:style w:type="paragraph" w:styleId="Index4">
    <w:name w:val="index 4"/>
    <w:basedOn w:val="Normal"/>
    <w:semiHidden/>
    <w:pPr>
      <w:tabs>
        <w:tab w:val="right" w:pos="3960"/>
      </w:tabs>
      <w:spacing w:line="240" w:lineRule="atLeast"/>
      <w:ind w:left="180"/>
    </w:pPr>
    <w:rPr>
      <w:rFonts w:ascii="Garamond" w:hAnsi="Garamond"/>
      <w:sz w:val="18"/>
    </w:rPr>
  </w:style>
  <w:style w:type="paragraph" w:styleId="Index5">
    <w:name w:val="index 5"/>
    <w:basedOn w:val="Normal"/>
    <w:semiHidden/>
    <w:pPr>
      <w:tabs>
        <w:tab w:val="right" w:pos="3960"/>
      </w:tabs>
      <w:spacing w:line="240" w:lineRule="atLeast"/>
      <w:ind w:left="180"/>
    </w:pPr>
    <w:rPr>
      <w:rFonts w:ascii="Garamond" w:hAnsi="Garamond"/>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rPr>
      <w:rFonts w:ascii="Garamond" w:hAnsi="Garamond"/>
      <w:sz w:val="16"/>
    </w:rPr>
  </w:style>
  <w:style w:type="paragraph" w:styleId="IndexHeading">
    <w:name w:val="index heading"/>
    <w:basedOn w:val="Normal"/>
    <w:next w:val="Index1"/>
    <w:semiHidden/>
    <w:pPr>
      <w:keepNext/>
      <w:spacing w:line="480" w:lineRule="exact"/>
    </w:pPr>
    <w:rPr>
      <w:caps/>
      <w:color w:val="808080"/>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uiPriority w:val="39"/>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paragraph" w:styleId="NoSpacing">
    <w:name w:val="No Spacing"/>
    <w:uiPriority w:val="1"/>
    <w:qFormat/>
    <w:rsid w:val="003D0E1E"/>
  </w:style>
  <w:style w:type="table" w:styleId="MediumGrid3-Accent5">
    <w:name w:val="Medium Grid 3 Accent 5"/>
    <w:basedOn w:val="TableNormal"/>
    <w:uiPriority w:val="69"/>
    <w:rsid w:val="00223326"/>
    <w:rPr>
      <w:rFonts w:asciiTheme="minorHAnsi" w:eastAsiaTheme="minorHAnsi" w:hAnsiTheme="minorHAnsi" w:cstheme="minorBidi"/>
      <w:kern w:val="0"/>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D3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4E5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4E5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4E5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4E5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A6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A6B5" w:themeFill="accent5" w:themeFillTint="7F"/>
      </w:tcPr>
    </w:tblStylePr>
  </w:style>
  <w:style w:type="paragraph" w:styleId="ListParagraph">
    <w:name w:val="List Paragraph"/>
    <w:basedOn w:val="Normal"/>
    <w:uiPriority w:val="1"/>
    <w:qFormat/>
    <w:rsid w:val="00415004"/>
    <w:pPr>
      <w:spacing w:after="200" w:line="276" w:lineRule="auto"/>
      <w:ind w:left="720"/>
      <w:contextualSpacing/>
    </w:pPr>
    <w:rPr>
      <w:rFonts w:asciiTheme="minorHAnsi" w:eastAsiaTheme="minorEastAsia" w:hAnsiTheme="minorHAnsi" w:cstheme="minorBidi"/>
      <w:kern w:val="0"/>
      <w:sz w:val="22"/>
      <w:szCs w:val="22"/>
    </w:rPr>
  </w:style>
  <w:style w:type="paragraph" w:styleId="CommentSubject">
    <w:name w:val="annotation subject"/>
    <w:basedOn w:val="CommentText"/>
    <w:next w:val="CommentText"/>
    <w:link w:val="CommentSubjectChar"/>
    <w:uiPriority w:val="99"/>
    <w:semiHidden/>
    <w:unhideWhenUsed/>
    <w:rsid w:val="00061B7C"/>
    <w:pPr>
      <w:tabs>
        <w:tab w:val="clear" w:pos="187"/>
      </w:tabs>
      <w:spacing w:after="0" w:line="240" w:lineRule="auto"/>
      <w:ind w:left="0" w:firstLine="0"/>
    </w:pPr>
    <w:rPr>
      <w:rFonts w:ascii="Times New Roman" w:hAnsi="Times New Roman"/>
      <w:b/>
      <w:bCs/>
      <w:sz w:val="20"/>
      <w:szCs w:val="20"/>
    </w:rPr>
  </w:style>
  <w:style w:type="character" w:customStyle="1" w:styleId="CommentTextChar">
    <w:name w:val="Comment Text Char"/>
    <w:basedOn w:val="DefaultParagraphFont"/>
    <w:link w:val="CommentText"/>
    <w:semiHidden/>
    <w:rsid w:val="00061B7C"/>
    <w:rPr>
      <w:rFonts w:ascii="Garamond" w:hAnsi="Garamond"/>
      <w:sz w:val="16"/>
    </w:rPr>
  </w:style>
  <w:style w:type="character" w:customStyle="1" w:styleId="CommentSubjectChar">
    <w:name w:val="Comment Subject Char"/>
    <w:basedOn w:val="CommentTextChar"/>
    <w:link w:val="CommentSubject"/>
    <w:uiPriority w:val="99"/>
    <w:semiHidden/>
    <w:rsid w:val="00061B7C"/>
    <w:rPr>
      <w:rFonts w:ascii="Garamond" w:hAnsi="Garamond"/>
      <w:b/>
      <w:bCs/>
      <w:sz w:val="20"/>
      <w:szCs w:val="20"/>
    </w:rPr>
  </w:style>
  <w:style w:type="paragraph" w:styleId="Revision">
    <w:name w:val="Revision"/>
    <w:hidden/>
    <w:uiPriority w:val="99"/>
    <w:semiHidden/>
    <w:rsid w:val="00061B7C"/>
  </w:style>
  <w:style w:type="character" w:styleId="FollowedHyperlink">
    <w:name w:val="FollowedHyperlink"/>
    <w:basedOn w:val="DefaultParagraphFont"/>
    <w:uiPriority w:val="99"/>
    <w:semiHidden/>
    <w:unhideWhenUsed/>
    <w:rsid w:val="002942CA"/>
    <w:rPr>
      <w:color w:val="D89243" w:themeColor="followedHyperlink"/>
      <w:u w:val="single"/>
    </w:rPr>
  </w:style>
  <w:style w:type="table" w:styleId="TableGrid">
    <w:name w:val="Table Grid"/>
    <w:basedOn w:val="TableNormal"/>
    <w:uiPriority w:val="59"/>
    <w:rsid w:val="000E3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6">
    <w:name w:val="Medium Grid 3 Accent 6"/>
    <w:basedOn w:val="TableNormal"/>
    <w:uiPriority w:val="69"/>
    <w:rsid w:val="00310795"/>
    <w:rPr>
      <w:rFonts w:asciiTheme="minorHAnsi" w:eastAsiaTheme="minorEastAsia" w:hAnsiTheme="minorHAnsi" w:cstheme="minorBidi"/>
      <w:kern w:val="0"/>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9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0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0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0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0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13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13A" w:themeFill="accent6" w:themeFillTint="7F"/>
      </w:tcPr>
    </w:tblStylePr>
  </w:style>
  <w:style w:type="table" w:styleId="ColorfulList-Accent6">
    <w:name w:val="Colorful List Accent 6"/>
    <w:basedOn w:val="TableNormal"/>
    <w:uiPriority w:val="72"/>
    <w:rsid w:val="00310795"/>
    <w:rPr>
      <w:color w:val="000000" w:themeColor="text1"/>
    </w:rPr>
    <w:tblPr>
      <w:tblStyleRowBandSize w:val="1"/>
      <w:tblStyleColBandSize w:val="1"/>
    </w:tblPr>
    <w:tcPr>
      <w:shd w:val="clear" w:color="auto" w:fill="FFDCD8" w:themeFill="accent6" w:themeFillTint="19"/>
    </w:tcPr>
    <w:tblStylePr w:type="firstRow">
      <w:rPr>
        <w:b/>
        <w:bCs/>
        <w:color w:val="FFFFFF" w:themeColor="background1"/>
      </w:rPr>
      <w:tblPr/>
      <w:tcPr>
        <w:tcBorders>
          <w:bottom w:val="single" w:sz="12" w:space="0" w:color="FFFFFF" w:themeColor="background1"/>
        </w:tcBorders>
        <w:shd w:val="clear" w:color="auto" w:fill="343E48" w:themeFill="accent5" w:themeFillShade="CC"/>
      </w:tcPr>
    </w:tblStylePr>
    <w:tblStylePr w:type="lastRow">
      <w:rPr>
        <w:b/>
        <w:bCs/>
        <w:color w:val="343E4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9D" w:themeFill="accent6" w:themeFillTint="3F"/>
      </w:tcPr>
    </w:tblStylePr>
    <w:tblStylePr w:type="band1Horz">
      <w:tblPr/>
      <w:tcPr>
        <w:shd w:val="clear" w:color="auto" w:fill="FFB9B0" w:themeFill="accent6" w:themeFillTint="33"/>
      </w:tcPr>
    </w:tblStylePr>
  </w:style>
  <w:style w:type="table" w:styleId="MediumList2-Accent1">
    <w:name w:val="Medium List 2 Accent 1"/>
    <w:basedOn w:val="TableNormal"/>
    <w:uiPriority w:val="66"/>
    <w:rsid w:val="00310795"/>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310795"/>
    <w:rPr>
      <w:rFonts w:ascii="Calibri" w:hAnsi="Calibri"/>
      <w:kern w:val="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34F0D"/>
  </w:style>
  <w:style w:type="paragraph" w:styleId="NormalWeb">
    <w:name w:val="Normal (Web)"/>
    <w:basedOn w:val="Normal"/>
    <w:uiPriority w:val="99"/>
    <w:semiHidden/>
    <w:unhideWhenUsed/>
    <w:rsid w:val="00B34F0D"/>
    <w:pPr>
      <w:spacing w:before="100" w:beforeAutospacing="1" w:after="100" w:afterAutospacing="1"/>
    </w:pPr>
    <w:rPr>
      <w:kern w:val="0"/>
      <w:sz w:val="24"/>
      <w:szCs w:val="24"/>
    </w:rPr>
  </w:style>
  <w:style w:type="table" w:customStyle="1" w:styleId="TableGrid2">
    <w:name w:val="Table Grid2"/>
    <w:basedOn w:val="TableNormal"/>
    <w:next w:val="TableGrid"/>
    <w:uiPriority w:val="59"/>
    <w:rsid w:val="00CA766E"/>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74222">
      <w:bodyDiv w:val="1"/>
      <w:marLeft w:val="0"/>
      <w:marRight w:val="0"/>
      <w:marTop w:val="0"/>
      <w:marBottom w:val="0"/>
      <w:divBdr>
        <w:top w:val="none" w:sz="0" w:space="0" w:color="auto"/>
        <w:left w:val="none" w:sz="0" w:space="0" w:color="auto"/>
        <w:bottom w:val="none" w:sz="0" w:space="0" w:color="auto"/>
        <w:right w:val="none" w:sz="0" w:space="0" w:color="auto"/>
      </w:divBdr>
    </w:div>
    <w:div w:id="872497698">
      <w:bodyDiv w:val="1"/>
      <w:marLeft w:val="0"/>
      <w:marRight w:val="0"/>
      <w:marTop w:val="0"/>
      <w:marBottom w:val="0"/>
      <w:divBdr>
        <w:top w:val="none" w:sz="0" w:space="0" w:color="auto"/>
        <w:left w:val="none" w:sz="0" w:space="0" w:color="auto"/>
        <w:bottom w:val="none" w:sz="0" w:space="0" w:color="auto"/>
        <w:right w:val="none" w:sz="0" w:space="0" w:color="auto"/>
      </w:divBdr>
    </w:div>
    <w:div w:id="13298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Brown\Desktop\06207126.dot" TargetMode="Externa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F053-444D-4418-8AC0-03B7509C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06207126</Template>
  <TotalTime>137</TotalTime>
  <Pages>14</Pages>
  <Words>1771</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Wendy.Brown</dc:creator>
  <cp:keywords/>
  <dc:description/>
  <cp:lastModifiedBy>Wendy Brown</cp:lastModifiedBy>
  <cp:revision>6</cp:revision>
  <cp:lastPrinted>2015-01-16T16:17:00Z</cp:lastPrinted>
  <dcterms:created xsi:type="dcterms:W3CDTF">2015-01-09T22:26:00Z</dcterms:created>
  <dcterms:modified xsi:type="dcterms:W3CDTF">2015-02-13T16:50:00Z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